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Décision anticipée n° 600.158 dd. 06.06.2006</w:t>
      </w:r>
      <w:bookmarkEnd w:id="1"/>
    </w:p>
    <w:p/>
    <w:p/>
    <w:p>
      <w:pPr>
        <w:numPr>
          <w:ilvl w:val="0"/>
          <w:numId w:val="2"/>
        </w:numPr>
      </w:pPr>
      <w:r>
        <w:rPr/>
        <w:t xml:space="preserve">Date : 06-06-2006</w:t>
      </w:r>
    </w:p>
    <w:p>
      <w:pPr>
        <w:numPr>
          <w:ilvl w:val="0"/>
          <w:numId w:val="2"/>
        </w:numPr>
      </w:pPr>
      <w:r>
        <w:rPr/>
        <w:t xml:space="preserve">Langue : Français</w:t>
      </w:r>
    </w:p>
    <w:p>
      <w:pPr>
        <w:numPr>
          <w:ilvl w:val="0"/>
          <w:numId w:val="2"/>
        </w:numPr>
      </w:pPr>
      <w:r>
        <w:rPr/>
        <w:t xml:space="preserve">Section : Régulation</w:t>
      </w:r>
    </w:p>
    <w:p>
      <w:pPr>
        <w:numPr>
          <w:ilvl w:val="0"/>
          <w:numId w:val="2"/>
        </w:numPr>
      </w:pPr>
      <w:r>
        <w:rPr/>
        <w:t xml:space="preserve">Type : Prior agreements L 24.12.2002</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Décision anticipée n° 600.158 dd. 06.06.2006 
       Décision anticipée n° 600.158 dd. 06.06.2006 
      Document 
          Content exists in : fr  nl  
 Search in text:  
          Print    E-mail    Show properties  
       Properties
       Document type : Prior agreements L 24.12.2002
       Title : Décision anticipée n° 600.158 dd. 06.06.2006
       Tax year : 0
       Document date : 06/06/2006
       Keywords : Apport en société
       Document language : FR
       Name : 600.158
600.158
Décision anticipée n° 600.158 dd. 06.06.2006
   Apport en société
    Apport d'une branche d'activité
    Plus-value
    Plus-value en cas d'apport en société
    Plus-value de cessation
    Plus-value exonérée
Résumé
La demanderesse envisage l'apport d'une activité d'exploitation de la SA X dans une nouvelle société à créer. Etant donné que cette activité d'exploitation peut subvenir à ses propres besoins en toute indépendance, que l'apport se fera contre une indemnité exclusivement constituée d'actions de la société bénéficiaire, que les parties déclarent vouloir satisfaire aux formes, l'opération répond à la qualification d'une division d'entreprise ou d'une branche d'activité au sens de l'article 46, §1er, 1er alinéa, 2°, CIR 92. En outre, il est satisfait à des besoins légitimes de caractère financier ou économique au sens de l'article 46, §1er, 3e alinéa, 2°, CIR 92.
La décision est publiée uniquement dans la langue dans laquelle la demande a été introduite.
I. Voorwerp van de aanvraag
1. De aanvraag strekt er toe te vernemen of de inbreng van een bedrijfsafdeling door de NV X in een nieuw op te richten vennootschap (hierna Newco) kan worden aangemerkt als een inbreng van een bedrijfsafdeling of een tak van werkzaamheid in de zin van artikel 46, §1, 1ste lid, 2° van het Wetboek van de inkomstenbelastingen 1992 (WIB 92) en beantwoordt aan rechtmatige financiële of economische behoeften in de zin van artikel 46, §1, 3e lid, 2° WIB 92, zodat vermelde inbreng belastingvrij kan gebeuren.
II. Beslissing
2. De NV X heeft thans drie onderscheiden activiteiten.
3. De geplande inbrengverrichting strekt er toe om de exploitatieactiviteiten van de NV X volledig af te zonderen van de holding- en onroerend goed activiteiten en onder te brengen in een nieuw op te richten Belgische vennootschap, Newco. Derhalve zal de NV X zich uitsluitend kunnen toeleggen op enerzijds haar holding activiteit als houdster van de aandelen van de operationele groepsvennootschappen en anderzijds de onroerend goed activiteit.
4. In de aanvraag wordt gesteld dat het personeel dat uitsluitend actief is voor de exploitatieactiviteiten alsmede alle activa en passiva die betrekking hebben op de exploitatieactiviteiten, worden ondergebracht in Newco (inclusief de onroerende goederen (gronden en gebouwen) gebruikt voor de desbetreffende operationele activiteit).
5. De personeelsleden die vandaag een groepsfunctie hebben, blijven tewerkgesteld in de NV X.
6. De geplande verrichting zal leiden tot een doorzichtige groepsstructuur met één centrale holding en verhuurder van sommige onroerende goederen, de NV X, met daaronder de exploitatievennootschappen, waardoor de activiteiten zich onafhankelijk van elkaar zullen kunnen ontwikkelen. Tevens zal deze nieuwe structuur bijdragen tot een meer efficiënt beleid en ervoor zorgen dat een beter inzicht in de financiële gegevens van elke activiteit afzonderlijk mogelijk wordt.
7. De geplande inbreng van de exploitatieactiviteit van de NV X in Newco kan worden aangemerkt als een inbreng van een bedrijfsafdeling of een tak van werkzaamheid in de zin van artikel 46, §1, 1ste lid, 2° WIB 92.
8. De voormelde inbrengverrichting beantwoordt aan rechtmatige financiële of economische behoeften in de zin van artikel 46, §1, 3e lid, 2°, WlB 92 voor zover de inbrengverrichting geen overdracht beoogt van de naar aanleiding van de inbreng uitgegeven nieuwe aandelen Newco. Zulks zal inzonderheid worden geacht het geval te zijn indien:
8.1. de aandelen van Newco niet worden overgedragen gedurende een periode van 12 maanden vanaf de datum van de Buitengewone Algemene Vergadering die de geplande verrichting zal goedkeuren;
8.2. geen 50% van deze aandelen wordt overgedragen gedurende een periode van 24 maanden vanaf het einde van voormelde periode van 12 maanden;
8.3. bij de overdracht van deze aandelen naar aanleiding van latere herstructureringen t.t.z.
a) fusies;
b) splitsingen;
c) inbreng van aandelen in een holdingvennootschap, in een groepsvennootschap of in een joint-venture vennootschap tegen uitgifte van nieuwe aandelen of het omruilen van aandelen in dezelfde omstandigheden,
de naar aanleiding van deze verrichtingen in ruil verkregen aandelen gedurende de nog resterende termijn van 12 of 24 maanden niet worden vervreemd.
9. Ingeval de verrichting zou plaatsvinden met een boekhoudkundige retroactiviteit die teruggaat tot 01.01.2006, wordt de aandacht erop gevestigd dat het boekhoudkundig retroactiviteitsbeding slechts kan worden aanvaard wanneer de bedoelde retroactiviteitsclausule:
9.1. met de werkelijkheid overeenstemt en betrekking heeft op een korte periode: in dit verband wordt opgemerkt dat een boekhoudkundige retroactiviteitsclausule van meer dan zeven maand in normale omstandigheden niet als een korte periode kan worden aangemerkt en derhalve op fiscaal vlak niet kan worden aanvaard;
9.2. en een juiste toepassing van de belastingwetgeving niet in de weg staat.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9E77C8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2024-05-28T22:03:28+02:00</dcterms:created>
  <dcterms:modified xsi:type="dcterms:W3CDTF">2024-05-28T22:03:28+02:00</dcterms:modified>
</cp:coreProperties>
</file>

<file path=docProps/custom.xml><?xml version="1.0" encoding="utf-8"?>
<Properties xmlns="http://schemas.openxmlformats.org/officeDocument/2006/custom-properties" xmlns:vt="http://schemas.openxmlformats.org/officeDocument/2006/docPropsVTypes"/>
</file>