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31 Januari 1995 (België). RG P940105N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31-01-1995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N-19950131-4</w:t>
      </w:r>
    </w:p>
    <w:p>
      <w:pPr>
        <w:numPr>
          <w:ilvl w:val="0"/>
          <w:numId w:val="2"/>
        </w:numPr>
      </w:pPr>
      <w:r>
        <w:rPr/>
        <w:t xml:space="preserve">Numéro de rôle : P940105N</w:t>
      </w:r>
    </w:p>
    <w:p/>
    <w:p/>
    <w:p>
      <w:pPr/>
      <w:r>
        <w:rPr/>
        <w:t xml:space="preserve">HET HOF,
 Gelet op het bestreden arrest, op 21 december 1993 door het Hof van Beroep te Brussel gewezen;
 Overwegende dat het arrest de verdere behandeling van de zaak onbepaald uitstelt "in afwachting van de oplossing van de geschillen door de beklaagden ingeleid, die hangende zijn";
 Overwegende dat deze beslissing geen eindbeslissing is in de zin van artikel 416 van het Wetboek van Strafvordering en geen uitspraak doet over een geschil inzake bevoegdheid;
 Dat de voorziening niet ontvankelijk is;
 OM DIE REDENEN,
 Verwerpt de voorziening;
 Veroordeelt eiser in de kosten.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358B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2024-04-20T15:53:21+02:00</dcterms:created>
  <dcterms:modified xsi:type="dcterms:W3CDTF">2024-04-20T15:53:21+02:00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