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février 1998 (Belgique). RG P971363F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04-02-1998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F-19980204-4</w:t>
      </w:r>
    </w:p>
    <w:p>
      <w:pPr>
        <w:numPr>
          <w:ilvl w:val="0"/>
          <w:numId w:val="2"/>
        </w:numPr>
      </w:pPr>
      <w:r>
        <w:rPr/>
        <w:t xml:space="preserve">Numéro de rôle : P971363F</w:t>
      </w:r>
    </w:p>
    <w:p/>
    <w:p/>
    <w:p>
      <w:pPr/>
      <w:r>
        <w:rPr/>
        <w:t xml:space="preserve">LA COUR,
 Vu l'arrêt attaqué, rendu le 2 octobre 1997 par la cour d'appel de Bruxelles, chambre des mises en accusation;
 Sur le moyen pris, d'office, de la violation de l'article 149 de la Constitution :
 Attendu que, pour rejeter la demande en réhabilitation formée par la demanderesse, l'arrêt se borne à énoncer que "les conditions de la réhabilitation ne sont pas réunies";
 Que cette seule considération ne permet pas à la Cour d'exercer son contrôle sur la légalité de la décision;
 PAR CES MOTIFS,
 Casse l'arrêt attaqué;
 Ordonne que mention du présent arrêt sera faite en marge de l'arrêt cassé;
 Renvoie la cause à la cour d'appel de Liège, chambre des mises en accusation.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E03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2024-05-28T22:42:30+02:00</dcterms:created>
  <dcterms:modified xsi:type="dcterms:W3CDTF">2024-05-28T22:42:30+02:00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