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28 Juni 1999 (België). RG S990004N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28-06-1999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N-19990628-7</w:t>
      </w:r>
    </w:p>
    <w:p>
      <w:pPr>
        <w:numPr>
          <w:ilvl w:val="0"/>
          <w:numId w:val="2"/>
        </w:numPr>
      </w:pPr>
      <w:r>
        <w:rPr/>
        <w:t xml:space="preserve">Numéro de rôle : S990004N</w:t>
      </w:r>
    </w:p>
    <w:p/>
    <w:p/>
    <w:p>
      <w:pPr/>
      <w:r>
        <w:rPr/>
        <w:t xml:space="preserve">HET HOF,
 Gelet op het bestreden arrest, op 16 september 1998 gewezen door het Arbeidshof te Antwerpen;
 Over het door verweerder opgeworpen middel van niet-ontvankelijkheid van de voorziening: het verzoekschrift is niet ondertekend door een advocaat bij het Hof van Cassatie:
 Overwegende dat artikel 1080 van het Gerechtelijk Wetboek bepaalt dat het verzoekschrift tot cassatie op straf van nietigheid moet zijn ondertekend door een advocaat bij het Hof van Cassatie;
 Overwegende dat het verzoekschrift waarbij de voorziening wordt ingesteld niet ondertekend is door een advocaat bij het Hof van Cassatie;
 Dat het middel van niet-ontvankelijkheid gegrond is;
 OM DIE REDENEN,
 Verwerpt de voorziening;
 Veroordeelt eiseres in de kosten.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5C8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2025-05-11T13:37:28+02:00</dcterms:created>
  <dcterms:modified xsi:type="dcterms:W3CDTF">2025-05-11T13:37:28+02:00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