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23 Augustus 2005 (België). RG P051198N</w:t>
      </w:r>
      <w:bookmarkEnd w:id="1"/>
    </w:p>
    <w:p/>
    <w:p/>
    <w:p>
      <w:pPr>
        <w:numPr>
          <w:ilvl w:val="0"/>
          <w:numId w:val="2"/>
        </w:numPr>
      </w:pPr>
      <w:r>
        <w:rPr/>
        <w:t xml:space="preserve">Date : 23-08-2005</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N-20050823-5</w:t>
      </w:r>
    </w:p>
    <w:p>
      <w:pPr>
        <w:numPr>
          <w:ilvl w:val="0"/>
          <w:numId w:val="2"/>
        </w:numPr>
      </w:pPr>
      <w:r>
        <w:rPr/>
        <w:t xml:space="preserve">Numéro de rôle : P051198N</w:t>
      </w:r>
    </w:p>
    <w:p/>
    <w:p/>
    <w:p>
      <w:pPr/>
      <w:r>
        <w:rPr/>
        <w:t xml:space="preserve">Nr. P.05.1198.N
 H J,
 eiser, gedetineerd,
 met als raadsman Mr. Evelyne du Moulin, advocaat bij de balie te Antwerpen.
 I. Bestreden beslissing
 Het cassatieberoep is gericht tegen het arrest, op 9 augustus 2005 gewezen door het Hof van Beroep te Antwerpen, kamer van inbeschuldigingstelling.
 II. Rechtspleging voor het Hof
 Afdelingsvoorzitter Edward Forrier heeft verslag uitgebracht.
 Advocaat-generaal Damien Vandermeersch heeft geconcludeerd.
 III. Cassatiemiddelen
 Eiser stelt in een memorie een middel voor. Die memorie is aan dit arrest gehecht en maakt daarvan deel uit.
 IV. Beslissing van het Hof
 A. Onderzoek van het middel
 Overwegende dat artikel 44, ,§ 3, Wet Europees Aanhoudingsbevel bepaalt dat in het kader van de betrekkingen met de lid-Staten die het kaderbesluit 2002/584/JBZ van de Raad van de Europese Unie van 13 juni 2002 betreffende het Europees aanhoudingsbevel en de procedures van overlevering tussen de lid-Staten niet hebben omgezet, de wet van 15 maart 1874 op de uitleveringen of de bestaande instrumenten op het stuk van uitlevering van toepassing blijven;
 Overwegende dat, krachtens artikel 75 van de Nederlandse Overleveringswet van 29 april 2004, het Europees aanhoudingsbevel pas vanaf 12 mei 2004 van toepassing is in Nederland;
 Overwegende dat een signalering in het Schengen Informatie Systeem, uitgaande van Nederland vóór 12 mei 2004 maar in België vanaf 12 mei 2004 uitgevoerd, vanaf deze laatste datum gelijkstaat met een Europees aanhoudingsbevel;
 Dat het middel faalt naar recht;
 B. Ambtshalve onderzoek van de beslissing
 Overwegende dat de substantiële of op straffe van nietigheid voorgeschreven rechtsvormen in acht zijn genomen en de beslissing overeenkomstig de wet is gewezen;
 OM DIE REDENEN,
 HET HOF,
 Verwerpt het cassatieberoep.
 Veroordeelt eiser in de kosten.
 Gezegde kosten begroot op de som van negenenzeventig euro zeven cent verschuldigd.
 Aldus geoordeeld door het Hof van Cassatie, vakantiekamer, te Brussel, door Edward Forrier, afdelingsvoorzitter, de raadsheren Jean de Codt, Eric Stassijns, Christine Matray, Luc Van hoogenbemt, en uitgesproken in openbare terechtzitting van drieëntwintig augustus tweeduizend en vijf, door afdelingsvoorzitter Edward Forrier, in aanwezigheid van advocaat-generaal Damien Vandermeersch, met bijstand van griffier Frank Adriaensen.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09-06-2024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D09786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2024-06-09T20:06:57+02:00</dcterms:created>
  <dcterms:modified xsi:type="dcterms:W3CDTF">2024-06-09T20:06:57+02:00</dcterms:modified>
</cp:coreProperties>
</file>

<file path=docProps/custom.xml><?xml version="1.0" encoding="utf-8"?>
<Properties xmlns="http://schemas.openxmlformats.org/officeDocument/2006/custom-properties" xmlns:vt="http://schemas.openxmlformats.org/officeDocument/2006/docPropsVTypes"/>
</file>