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30 août 2005 (Belgique). RG MM610;2049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30-08-2005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F-20050830-2</w:t>
      </w:r>
    </w:p>
    <w:p>
      <w:pPr>
        <w:numPr>
          <w:ilvl w:val="0"/>
          <w:numId w:val="2"/>
        </w:numPr>
      </w:pPr>
      <w:r>
        <w:rPr/>
        <w:t xml:space="preserve">Numéro de rôle : MM610;2049</w:t>
      </w:r>
    </w:p>
    <w:p/>
    <w:p/>
    <w:p>
      <w:pPr/>
      <w:r>
        <w:rPr/>
        <w:t xml:space="preserve">Vu le dossier de la procédure et notamment :
 - le courrier du 19/6/2003 par laquelle la requérante se désiste de sa demande.
 Vu la feuille d'audience du 29/8/2005
 Entendu à cette audience en langue française :
 - Monsieur S. CHARLIER, président en son rapport;
 le délégué du Ministre de la Justice n'a pas présent ni représenté,
 PAR CES MOTIFS :
 Vu les articles 30 à 41 de la loi du 1er août 1985 portant des mesures fiscales et autres modifiée par les lois des 26 mars et 22 avril 2003,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par défaut à l'égard de la requérante et par défaut à l'égard du délégué du Ministre et en audience publique,
 - décrète le désistement de la demande.
 Ainsi fait, en langue française, le 30 août 2005.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FBB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2024-05-29T06:07:47+02:00</dcterms:created>
  <dcterms:modified xsi:type="dcterms:W3CDTF">2024-05-29T06:07:47+02:00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