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19 juin 2008 (Belgique). RG M70905/6172</w:t>
      </w:r>
      <w:bookmarkEnd w:id="1"/>
    </w:p>
    <w:p/>
    <w:p/>
    <w:p>
      <w:pPr>
        <w:numPr>
          <w:ilvl w:val="0"/>
          <w:numId w:val="2"/>
        </w:numPr>
      </w:pPr>
      <w:r>
        <w:rPr/>
        <w:t xml:space="preserve">Date : 19-06-2008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F-20080619-1</w:t>
      </w:r>
    </w:p>
    <w:p>
      <w:pPr>
        <w:numPr>
          <w:ilvl w:val="0"/>
          <w:numId w:val="2"/>
        </w:numPr>
      </w:pPr>
      <w:r>
        <w:rPr/>
        <w:t xml:space="preserve">Numéro de rôle : M70905/6172</w:t>
      </w:r>
    </w:p>
    <w:p/>
    <w:p/>
    <w:p>
      <w:pPr/>
      <w:r>
        <w:rPr/>
        <w:t xml:space="preserve">
Exposé des faits 
Selon les pièces du dossier, il ressort que le 8 avril 2007 à ... , la requérante et son mari sont agressés par un individu alors qu'ils se promènent en rue. L'individu a arraché le sac à main de la requérante. Celle-ci et son époux ont tenté de poursuivre le voleur. L'époux de la requérante, déséquilibré, est tombé. Quant à la requérante, elle s'est placée devant le capot du véhicule du voleur qui tentait de démarrer. L'individu n'a pas hésité à démarrer et a renversé la requérante. 
Suites judiciaires
La requérante a déposé plainte et a fait une déclaration de personne lésée le 25/4/2007.
Le dossier est toujours à l'instruction au Parquet de ... . 
Séquelles médicales
Il ressort des pièces médicales communiquées que suite à l'agression la requérante a présenté une fracture déplacée de l'extrémité distale du poignet gauche et a été hospitalisée du 10 au 14 avril 2007.
- Vu le dossier de la procédure, 
- Vu le rapport établi le 11/3/2007,
- Vu l'avis du délégué du Ministre de la Justice daté du 13/3/2008 et la réponse adressée par la requérante en date du 27/3/2008,
- Vu les notifications aux parties des divers actes ;
Vu la feuille d'audience du 18/6/2008,
Entendu à cette audience :
Monsieur Jean-Pierre GAUDY, président en son rapport,
Le délégué du Ministre de la Justice n'était pas présent.
Recevabilité de la demande
Il résulte des éléments du dossier que les conditions de recevabilité pour une demande d'aide d'urgence sont remplies.
Fondement de la demande
Tenant compte :
- des frais médicaux et annexes dûment justifiés qui ont été supportés par la requérante pour montant de 1.217, 97 euro ;
- des revenus de la requérante qui perçoit une petite pension mensuelle de 1.056, 88 euro ;
la Commission estime qu'il y a lieu d'allouer à la requérante, une aide d'urgence de 1.217, 97 euro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fondée ;
- alloue à la requérante une aide d'urgence de 1.217, 97 euro .
Ainsi fait, en langue française, le 19 juin 2008.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B0D7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2024-04-28T02:36:28+02:00</dcterms:created>
  <dcterms:modified xsi:type="dcterms:W3CDTF">2024-04-28T02:36:28+02:00</dcterms:modified>
</cp:coreProperties>
</file>

<file path=docProps/custom.xml><?xml version="1.0" encoding="utf-8"?>
<Properties xmlns="http://schemas.openxmlformats.org/officeDocument/2006/custom-properties" xmlns:vt="http://schemas.openxmlformats.org/officeDocument/2006/docPropsVTypes"/>
</file>