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28/2014</w:t>
      </w:r>
      <w:bookmarkEnd w:id="1"/>
    </w:p>
    <w:p/>
    <w:p/>
    <w:p>
      <w:pPr>
        <w:numPr>
          <w:ilvl w:val="0"/>
          <w:numId w:val="2"/>
        </w:numPr>
      </w:pPr>
      <w:r>
        <w:rPr/>
        <w:t xml:space="preserve">Date : 13-02-2014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F-20140213-1</w:t>
      </w:r>
    </w:p>
    <w:p>
      <w:pPr>
        <w:numPr>
          <w:ilvl w:val="0"/>
          <w:numId w:val="2"/>
        </w:numPr>
      </w:pPr>
      <w:r>
        <w:rPr/>
        <w:t xml:space="preserve">Numéro de rôle : 28/2014</w:t>
      </w:r>
    </w:p>
    <w:p/>
    <w:p/>
    <w:p>
      <w:pPr/>
      <w:r>
        <w:rPr/>
        <w:t xml:space="preserve">
La Cour constitutionnelle,
composée des présidents J. Spreutels et A. Alen, des juges E. De Groot, J.-P. Snappe, T. Merckx-Van Goey et F. Daoût, et, conformément à l'article 60bis de la loi spéciale du 6 janvier 1989 sur la Cour constitutionnelle, du président émérite M. Bossuyt, assistée du greffier F. Meersschaut, présidée par le président J. Spreutels,
après en avoir délibéré, rend l'arrêt suivant :
I. Objet de la question préjudicielle et procédure
Par jugement du 11 mars 2013 en cause de Adelaïde Tramasure contre la SA « Société des Quatre Chemins », dont l'expédition est parvenue au greffe de la Cour le 18 mars 2013, le Juge de paix du canton de Thuin a posé la question préjudicielle suivante :
« Les articles 1er à 12 de la loi du 25 août 1885 et son arrêté royal d'exécution du [24] décembre [1987] sont-ils conformes aux articles 10 et 11 de la Constitution dans la mesure où ils instaurent un régime dérogatoire au droit commun de l'article 1641 du Code civil,
- en ce que, 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 alors qu'en matière de vente d'un animal domestique d'une espèce autre que celles visées à la loi 25 août 1885 et non destiné à un abattage rapide à des fins de consommation mais à une carrière sportive, tels que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 ».
(...)
III. En droit
(...)
B.1.1. La loi du 25 août 1885 portant révision de la législation en matière de vices rédhibitoires dispose :
« Art. 1er. Sont réputés vices rédhibitoires et donneront seuls ouverture à l'action résultant de l'article 1641 du Code civil, dans les ventes ou échanges de chevaux, ânes, mulets et autres animaux domestiques appartenant aux espèces ovine, bovine ou porcine, les maladies ou défauts qui seront désignés par le gouvernement, avec les restrictions et conditions qu'il jugera convenables.
Art. 2. Le gouvernement déterminera aussi le délai dans lequel l'action sera intentée à peine de déchéance.
Ce délai n'excèdera pas trente jours, non compris le jour fixé pour la livraison.
Le délai pour la comparution devant la juridiction saisie de la demande, au premier degré, sera d'au moins un jour, si la partie est domiciliée dans la distance de cinq myriamètres du lieu de la comparution. Si elle est domiciliée au-delà de cette distance, il sera ajouté un jour par cinq myriamètres.
Art. 3. Si la livraison de l'animal a été effectuée hors du lieu du domicile du vendeur, le délai pour intenter l'action sera augmenté d'un jour par cinq myriamètres de distance entre le domicile du vendeur et celui de l'acheteur.
Lorsque l'acheteur a revendu l'animal et qu'il est assigné en résolution de vente, il pourra intenter une action en garantie contre son vendeur si le délai pendant lequel il aurait pu agir par action principale n'est pas expiré.
Ce délai pour l'action en garantie sera, dans ce cas, et quel que soit le lieu où l'animal se trouve, augmenté d'un jour par cinq myriamètres de distance entre le domicile de l'acheteur primitif et celui du vendeur primitif.
Art. 4. Dans le délai qui sera fixé conformément à l'article 2 pour intenter l'action, l'acheteur sera tenu, à peine de déchéance, de provoquer la nomination d'experts chargés de vérifier l'existence du vice rédhibitoire et de dresser procès-verbal de leur vérification.
La requête sera présentée, soit verbalement, soit par écrit, soit sous forme de télégramme, au juge de paix du lieu où se trouvera l'animal; elle exprimera, dans tous les cas, à peine de nullité, le vice dont celui-ci sera prétendument atteint.
Ce juge en constatera la date dans son ordonnance; il mentionnera le vice à raison duquel l'action est intentée et nommera immédiatement, suivant l'exigence du cas, un ou trois experts qui devront opérer dans le plus bref délai, après serment prêté devant ce magistrat et sans aucune autre formalité de procédure; il préviendra par télégramme assuré le vendeur du jour, de l'heure et du lieu de l'expertise.
Le procès-verbal d'expertise sera motivé et remis en minute à la partie.
Si l'expertise n'est commencée ou terminée qu'après l'expiration des délais fixés conformément à l'article 2, elle déterminera si le vice qu'elle constate a existé pendant ces délais.
Néanmoins, lorsque dans le délai déterminé pour intenter l'action, l'animal sera abattu par ordre de l'autorité compétente, pour cause de l'une des maladies donnant lieu à rédhibition, le procès-verbal dressé dans ce cas et qui sera motivé de la même manière tiendra lieu de celui de l'expertise.
Art. 5. Si l'animal a été emmené à l'étranger, l'acheteur devra, sous peine de déchéance, le ramener dans le pays et le conduire soit au lieu du domicile du vendeur ou au chef-lieu du canton de ce domicile, soit au lieu où le contrat a été conclu, soit à celui où la livraison a été faite.
Le délai pour intenter l'action sera, dans ce cas, augmenté d'un jour par quinze myriamètres de distance de l'endroit où l'animal se trouve au lieu où il sera ramené.
La requête en nomination d'experts devra, sous peine de déchéance, être présentée au juge de paix du lieu où l'animal sera conduit, dans le délai fixé conformément à l'article 2, avec une augmentation de deux jours sans plus.
L'action en rédhibition devra aussi, dans ce cas, être toujours intentée devant le juge compétent de ce même lieu.
L'acheteur justifiera du lieu où l'animal aura été emmené hors du pays.
En aucun cas, cependant, l'acquéreur ne pourra faire revenir l'animal dans le pays, ni avoir recours à une action en rédhibition, lorsqu'il s'agira d'un vice rédhibitoire contagieux.
L'acheteur ne pourra pas non plus recourir à une semblable action en cas de mort de l'animal à l'étranger.
Art. 6. L'étranger demandeur sera tenu, à la demande du défendeur, de fournir la caution dont font mention les articles 16 du Code civil, 851 et 852 du Code judiciaire, à peine de ne pas pouvoir être admis en sa demande.
La caution sera fixée en numéraire, dès la première audience, par le juge saisi de l'action.
La somme fixée par le juge sera remise entre les mains du greffier.
Le jugement sera exécutoire sans devoir être, au préalable, signifié et ne sera pas susceptible d'appel.
Art. 7. Les actions rédhibitoires seront instruites et jugées comme affaires urgentes.
Art. 8. Si, pendant le délai fixé conformément à l'article 2, l'animal vient à périr, le vendeur ne sera pas tenu de la garantie, à moins que l'acheteur ne prouve que la perte de l'animal provient de l'un des vices rédhibitoires spécifiés en vertu de la présente loi.
Art. 9. Les vices rédhibitoires constatés dans les délais spécifiés en suivant les formes prescrites ci-dessus seront présumés avoir existé au moment du contrat, sauf la preuve contraire.
Art. 10. Le vendeur ou l'échangiste ne sera pas tenu de la garantie résultant des vices rédhibitoires contagieux s'il prouve que, depuis la livraison, l'animal a été mis en contact avec des animaux atteints d'une maladie semblable à celle qui a donné lieu à l'action rédhibitoire.
Art. 11. La déchéance prononcée par les articles 2, 4 et 5 est absolue et sera appliquée d'office, excepté dans le cas où le vendeur ou l'échangiste aurait été d'abord assigné de bonne foi devant un juge incompétent.
Art. 12. L'action en réduction de prix, autorisée par l'article 1644 du Code civil, ne pourra être exercée dans les ventes et échanges d'animaux qui font l'objet de la présente loi.
Art. 13. L'action en rédhibition n'est recevable pour les ventes ou échanges d'animaux domestiques destinés à être abattus pour être livrés à la consommation, à raison des vices qui les rendent impropres à cet usage, que si elle est intentée dans les cinq jours de la livraison de l'animal vendu et à la condition que l'animal n'ait pas été transporté à une distance de plus de cinq myriamètres du lieu de la vente et qu'il ait été déclaré totalement impropre à la consommation ».
B.1.2. Tel qu'il s'applique au litige devant le juge a quo, avant sa modification par les arrêtés royaux du 11 janvier 2009 et du 1er février 2012, l'arrêté royal du 24 décembre 1987 relatif aux vices rédhibitoires dans les ventes ou échanges d'animaux domestiques disposait :
« Article 1. Sont seuls réputés vices rédhibitoires les maladies ou défauts ci-après :
1° Pour le cheval, l'âne et le mulet :
- la morve;
- les boiteries chroniques intermittentes;
[...]
Art. 6. Le délai pour intenter l'action résultant de vices rédhibitoires est, non compris le jour fixé pour la livraison, [de] trente jours en cas de pleuropneumonie, brucellose bovine ou leucose bovine enzootique, quinze jours en cas de tuberculose bovine ou de maladies des génisses blanches, et de neuf jours dans les autres cas ».
B.2.1. Le juge a quo interroge la Cour sur la compatibilité avec les articles 10 et 11 de la Constitution des articles 1er à 12 de la loi du 25 août 1885 et de son arrêté d'exécution du 24 décembre 1987 dans la mesure où ils instaurent un régime dérogatoire au droit commun de l'article 1641 du Code civil.
Le juge a quo relève qu'en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alors qu'en matière de vente d'un animal domestique d'une espèce autre que celles visées dans la loi du 25 août 1885 et non destiné à un abattage rapide à des fins de consommation mais à une carrière sportive, tels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B.2.2. Il ressort dès lors du libellé de la question préjudicielle que la Cour est uniquement interrogée sur les articles 1er et 2, alinéas 1er et 2, de la loi en cause.
B.2.3. Ni l'article 26, § 1er, de la loi spéciale du 6 janvier 1989 ni aucune autre disposition constitutionnelle ou législative ne confèrent à la Cour le pouvoir de statuer à titre préjudiciel sur la question de savoir si les dispositions d'un arrêté d'exécution sont compatibles avec les articles 10 et 11 de la Constitution. En application de l'article 159 de la Constitution, il appartient au juge de ne pas appliquer les dispositions d'un arrêté d'exécution qui ne seraient pas conformes aux articles 10 et 11 de la Constitution.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Lorsqu'une norme législative renvoie, pour sa mise en oeuvre, à un arrêté d'exécution, il convient de déterminer à laquelle des deux normes le grief d'inconstitutionnalité en cause peut être imputé.
B.2.4. La différence de traitement en cause découle directement des articles 1er et 2 de la loi du 25 août 1885, étant donné que ces dispositions ne portent que sur certaines races d'animaux domestiques, qu'elles permettent d'établir une distinction selon la maladie dont souffrent ces animaux domestiques et qu'elles imposent, par dérogation à l'article 1641 du Code civil, un délai maximal de 30 jours dans lequel l'action doit être intentée, sous peine de déchéance.
B.3. Pour répondre à la question préjudicielle, la Cour doit vérifier la compatibilité avec les articles 10 et 11 de la Constitution, d'une part, de l'article 1er de la loi en cause en ce qu'il ne répute vices rédhibitoires et donnant seuls ouverture à l'action résultant de l'article 1641 du Code civil dans les ventes de chevaux que les maladies ou défauts désignés par le Gouvernement, avec les restrictions et conditions qu'il jugera convenables, et, d'autre part, de l'article 2 de cette loi, en ce qu'il confie au Gouvernement le soin de déterminer le délai dans lequel l'action sera intentée à peine de déchéance (alinéa 1er), ce délai ne pouvant excéder trente jours, non compris le jour fixé pour la livraison (alinéa 2).
B.4. Les articles 1641 à 1649 du Code civil, qui constituent le paragraphe 2 (« De la garantie des défauts de la chose vendue ») de la section III (« De la garantie ») du chapitre IV (« Des obligations du vendeur ») du titre VI (« De la vente ») du livre III (« Manières dont on acquiert la propriété ») de ce Code disposent :
« Art. 1641. Le vendeur est tenu de la garantie à raison des défauts cachés de la chose vendue qui la rendent impropre à l'usage auquel on la destine, ou qui diminuent tellement cet usage, que l'acheteur ne l'aurait pas acquise, ou n'en aurait donné qu'un moindre prix, s'il les avait connus.
Art. 1642. Le vendeur n'est pas tenu des vices apparents et dont l'acheteur a pu se convaincre lui-même.
Art. 1643. Il est tenu des vices cachés, quand même il ne les aurait pas connus, à moins que, dans ce cas, il n'ait stipulé qu'il ne sera obligé à aucune garantie.
Art. 1644. Dans le cas des articles 1641 et 1643, l'acheteur a le choix de rendre la chose et de se faire restituer le prix, ou de garder la chose et de se faire rendre une partie du prix, telle qu'elle sera arbitrée par experts.
Art. 1645. Si le vendeur connaissait les vices de la chose, il est tenu, outre la restitution du prix qu'il en a reçu, de tous les dommages et intérêts envers l'acheteur.
Art. 1646. Si le vendeur ignorait les vices de la chose, il ne sera tenu qu'à la restitution du prix, et à rembourser à l'acquéreur les frais occasionnés par la vente.
Art. 1647. Si la chose qui avait des vices a péri par suite de sa mauvaise qualité, la perte est pour le vendeur, qui sera tenu envers l'acheteur à la restitution du prix, et aux autres dédommagements expliqués dans les deux articles précédents.
Mais la perte arrivée par cas fortuit sera pour le compte de l'acheteur.
Art. 1648. L'action résultant des vices rédhibitoires doit être intentée par l'acquéreur, dans un bref délai, suivant la nature des vices rédhibitoires, et l'usage du lieu où la vente a été faite.
Art. 1649. Elle n'a pas lieu dans les ventes par autorité de justice ».
B.5.1. Il ressort des travaux préparatoires de la loi du 28 janvier 1850 sur les vices rédhibitoires et de la loi du 25 août 1885 portant révision de la législation en matière de vices rédhibitoires que le législateur a voulu déroger aux articles 1641 à 1649 du Code civil, pour le commerce de certains animaux domestiques, en vue de renforcer la sécurité juridique.
Selon ces travaux préparatoires :
« En ne déterminant ni les causes de la rédhibition ni les délais de l'action, en se bornant à renvoyer à des usages qui varient suivant les localités et dont l'existence est parfois difficile à constater, ces dispositions incomplètes du Code font naître, pour des intérêts peu importants, des contestations dispendieuses; elles mettent souvent les juges dans de sérieux embarras.
Par suite du manque d'uniformité dans les délais de la garantie et dans la spécification des vices qui entraînent la résolution du contrat, un acheteur peut faire résoudre dans telle localité une acquisition qu'ailleurs, dans des conditions identiques, il serait obligé de respecter, et le vendeur, à son tour, ne craint pas d'exposer sur tel marché, l'animal dont il ne saurait se défaire sur tel autre, sans danger pour la résiliation de la vente » (Doc. parl., Chambre, 1848-1849, n° 198, p. 1).
« Empêcher les difficultés de naître, en adoptant des règles fixes, obligatoires dans tout le pays, et publiquement connues, donner ainsi de la stabilité aux conventions loyalement faites, et écarter des chicanes qui peuvent nuire au développement de l'agriculture et du commerce, c'est une oeuvre à laquelle le législateur, dans l'intérêt général, ne peut pas hésiter à donner son approbation » (Doc. parl., Sénat, 1849-1850, n° 15, p. 1).
« Un certain nombre d'intéressés, les marchands et les vétérinaires surtout, préconisèrent le système anglais, c'est-à-dire la suppression de toute loi sur les vices rédhibitoires. Le Gouvernement a agi sagement en repoussant cette manière de voir, et en maintenant une législation sur la matière. Sans loi, les transactions sur les ventes d'animaux rentrent dans le droit commun, et dans ce cas, les conventions particulières font loi. Or, ce système laisse l'éleveur des campagnes complètement à la merci des marchands, qui lui imposent souvent des conditions dont ils ne peuvent comprendre la portée.
Un autre inconvénient encore de ce système, c'est d'introduire totalement dans toutes les transactions un tiers, soit vétérinaire, soit maquignon; or, pour le vendeur comme pour l'acheteur, la présence d'un tiers amène toujours la perte du plus clair du bénéfice.
Une fois le principe de la loi maintenu, un double écueil était à éviter. Il fallait, d'un côté, sauvegarder les droits du vendeur et le mettre à l'abri des manoeuvres d'un acheteur malhonnête. Il fallait, d'un autre côté, laisser à l'acheteur tous les moyens nécessaires pour se défendre contre les fraudes mises en oeuvre par un vendeur peu délicat.
Sacrifier l'acheteur au vendeur, c'était écarter de nos marchés les acheteurs étrangers, c'était tarir une des principales sources du revenu agricole.
Les mesures proposées par le Gouvernement dans le Projet de Loi actuel arrivent à ce double résultat. [...]
En diminuant certains délais fixés pour intenter l'action rédhibitoire, le vendeur n'est plus exposé à être déclaré responsable de vices contractés après la vente.
D'autre part, les nouveaux délais sont encore bien suffisants pour permettre à l'acheteur de constater les vices qui existent réellement au moment de la vente » (Doc. parl., Sénat, 1884-1885, n° 99, pp. 1 et 2).
B.5.2. Le législateur a ainsi mis en place, en vue d'assurer la sécurité du commerce des animaux domestiques, un régime juridique dérogatoire aux articles 1641 à 1649 du Code civil. Ce régime juridique limite les vices rédhibitoires donnant ouverture à l'action résultant de l'article 1641 du Code civil aux maladies et défauts déterminés par arrêté royal et prévoit des délais pour introduire l'action fixés également par arrêté royal en fonction de la maladie ou du défaut et très courts puisqu'ils ne peuvent excéder trente jours. Lorsque les conditions prévues par la loi dérogatoire sont remplies, la charge de la preuve est facilitée pour l'acheteur dès lors que, conformément à l'article 9 de la loi du 25 août 1885, les vices rédhibitoires constatés dans les délais spécifiés et suivant les formes prescrites seront présumés avoir existé au moment du contrat, sauf la preuve contraire. En revanche, le non-respect du délai pour intenter l'action conduit à une déchéance « absolue » qui « sera appliquée d'office » (article 11). Par ailleurs, compte tenu des brefs délais, l'action en réduction de prix, autorisée par l'article 1644 du Code civil, ne peut être exercée (article 12).
B.5.3. Ce régime traite les acheteurs et les vendeurs de chevaux différemment des autres acheteurs et vendeurs.
B.6.1. Si le régime dérogatoire en matière de vices rédhibitoires applicable aux ventes de chevaux favorise tant la sécurité juridique que la protection des acheteurs et des vendeurs pour les maladies et défauts déterminés par arrêté royal, il porte une atteinte importante aux droits des acheteurs pour les autres maladies et défauts puisqu'il les prive de toute action rédhibitoire fondée sur cette maladie ou ce défaut et qu'il ne prend pas en compte l'usage auquel est destiné l'animal.
B.6.2. Aucune disposition légale n'interdit cependant aux parties de régler comme elles l'entendent les obligations du vendeur en ce qui concerne la garantie dans la vente d'animaux domestiques, le régime dérogatoire n'ayant d'autre but que de sauvegarder des intérêts privés.
B.6.3. Si le régime prévu par la loi du 25 août 1885 déroge aux articles 1641 à 1649 du Code civil - sauf si les parties en ont disposé autrement par convention -, il ne déroge par ailleurs pas aux autres dispositions du Code civil relatives à la vente. L'acheteur peut dès lors, sur la base de l'article 1110 du Code civil, intenter une action en nullité pour cause d'erreur sur une qualité substantielle de l'objet vendu ou une action en résolution fondée sur les articles 1184 et 1604 du Code civil. Par ailleurs, les articles 1649bis à 1649octies du Code civil, qui mettent en oeuvre la directive 1999/44/CE du Parlement européen et du Conseil du 25 mai 1999 sur certains aspects de la vente et des garanties des biens de consommation, accordent également une protection au consommateur qui doit l'emporter sur le régime dérogatoire prévu par la loi en cause.
B.6.4. Le régime dérogatoire en cause ne limite dès lors pas de façon disproportionnée les droits des acheteurs.
B.7. La question préjudicielle appelle une réponse négative.
Par ces motifs,
la Cour
dit pour droit :
Les articles 1er et 2, alinéas 1er et 2, de la loi du 25 août 1885 portant révision de la législation en matière de vices rédhibitoires ne violent pas les articles 10 et 11 de la Constitution.
Ainsi prononcé en langue française et en langue néerlandaise, conformément à l'article 65 de la loi spéciale du 6 janvier 1989 sur la Cour constitutionnelle, à l'audience publique du 13 février 2014.
Le greffier,
F. Meersschaut
Le président,
J. Spreutels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4796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2024-04-26T18:01:56+02:00</dcterms:created>
  <dcterms:modified xsi:type="dcterms:W3CDTF">2024-04-26T18:01:56+02:00</dcterms:modified>
</cp:coreProperties>
</file>

<file path=docProps/custom.xml><?xml version="1.0" encoding="utf-8"?>
<Properties xmlns="http://schemas.openxmlformats.org/officeDocument/2006/custom-properties" xmlns:vt="http://schemas.openxmlformats.org/officeDocument/2006/docPropsVTypes"/>
</file>