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12 Oktober 2017 (België). RG 114/2017</w:t>
      </w:r>
      <w:bookmarkEnd w:id="1"/>
    </w:p>
    <w:p/>
    <w:p/>
    <w:p>
      <w:pPr>
        <w:numPr>
          <w:ilvl w:val="0"/>
          <w:numId w:val="2"/>
        </w:numPr>
      </w:pPr>
      <w:r>
        <w:rPr/>
        <w:t xml:space="preserve">Date : 12-10-2017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D-20171012-4</w:t>
      </w:r>
    </w:p>
    <w:p>
      <w:pPr>
        <w:numPr>
          <w:ilvl w:val="0"/>
          <w:numId w:val="2"/>
        </w:numPr>
      </w:pPr>
      <w:r>
        <w:rPr/>
        <w:t xml:space="preserve">Numéro de rôle : 114/2017</w:t>
      </w:r>
    </w:p>
    <w:p/>
    <w:p/>
    <w:p>
      <w:pPr/>
      <w:r>
        <w:rPr/>
        <w:t xml:space="preserve">
Der Verfassungsgerichtshof,
zusammengesetzt aus den Präsidenten J. Spreutels und E. De Groot, und den Richtern A. Alen, T. Merckx-Van Goey, P. Nihoul, F. Daoût und T. Giet, unter Assistenz des Kanzlers F. Meersschaut, unter dem Vorsitz des Präsidenten J. Spreutels,
erlässt nach Beratung folgenden Entscheid:
I. Gegenstand der Vorabentscheidungsfragen und Verfahren
In zwei Entscheiden Nrn. 235.137 und 235.136 vom 20. Juni 2016 in Sachen der VoG « Association Générale de l'Industrie du Médicament » und der « Roche » AG beziehungsweise der VoG « Association Générale de l'Industrie du Médicament » und der « Amgen » AG gegen den belgischen Staat - intervenierende Partei: die « Sandoz » AG -, deren Ausfertigungen am 27. Juni und am 11. Juli 2016 in der Kanzlei des Gerichtshofes eingegangen sind, hat der Staatsrat folgende Vorabentscheidungsfrage gestellt:
« Stehen Artikel 1 Nr. 15 [des königlichen Erlasses vom 21. Dezember 2001 zur Festlegung der Verfahren, Fristen und Bedingungen in Bezug auf die Beteiligung der Gesundheitspflege- und Entschädigungspflichtversicherung an den Kosten von Fertigarzneimitteln] und Artikel 35bis des am 14. Juli 1994 koordinierten Gesetzes über die Gesundheitspflege- und Entschädigungspflichtversicherung, in der zum Zeitpunkt der Annahme der angefochtenen Akte geltenden Fassung, im Widerspruch zu den Artikeln 10 und 11 der Verfassung, an sich oder in Verbindung mit den Artikeln 33 und 108 der Verfassung, mit dem allgemeinen Rechtsgrundsatz der Rechtssicherheit und mit den Artikeln 6 und 7 der Richtlinie 89/105/EWG des Rates vom 21. Dezember 1988 ' betreffend die Transparenz von Maßnahmen zur Regelung der Preisfestsetzung bei Arzneimitteln für den menschlichen Gebrauch und ihre Einbeziehung in die staatlichen Krankenversicherungssysteme ',
- indem sie es dem Minister der Sozialen Angelegenheiten ermöglichen würden, die Erstattungskategorien Fa und Fb (der so genannte Preisobergrenze-Mechanismus) auf Fertigarzneimittel, insbesondere diejenigen, die vorher unter der Kategorie A erstattungsfähig waren, anzuwenden, ohne dabei ein Kriterium, das die Anwendbarkeit der genannten Erstattungskategorien rechtfertigen würde, festzulegen,
und
- indem sie es dem Minister der Sozialen Angelegenheiten ermöglichen würden, die Erstattungskategorien Fa und Fb (der so genannte Preisobergrenze-Mechanismus) auf Fertigarzneimittel, insbesondere diejenigen, die vorher unter der Kategorie A erstattungsfähig waren, anzuwenden, ohne dabei vorzuschreiben, dass bei der neuen Erstattungsgrundlage zwischen den Fertigarzneimitteln, die noch durch ein Patent geschützt sind, und denjenigen, die es nicht mehr sind, unterschieden wird? ».
Diese unter den Nummern 6458 und 6479 ins Geschäftsverzeichnis des Gerichtshofes eingetragenen Rechtssachen wurden verbunden.
(...)
III. Rechtliche Würdigung
Der Gerichtshof stellt fest, dass die Vorabentscheidungsfragen vom Staatsrat in den Rechtssachen mit Listennummern A.206.096/VI-19.677 und A.206.100/VI-19.678 gestellt wurden. Diese Rechtssachen waren Gegenstand von Klagerücknahmen, die durch die Entscheide des Staatsrates Nrn. 237.381 und 237.382 vom 15. Februar 2017 bewilligt wurden.
Aufgrund von Artikel 99 des Sondergesetzes vom 6. Januar 1989 über den Verfassungsgerichtshof wird mit diesen Rücknahmen das Verfahren vor dem Gerichtshof in den verbundenen Rechtssachen Nrn. 6458 und 6479 beendet.
Aus diesen Gründen:
Der Gerichtshof
stellt fest, dass das Verfahren beendet ist.
Erlassen in französischer und niederländischer Sprache, gemäß Artikel 65 des Sondergesetzes vom 6. Januar 1989 über den Verfassungsgerichtshof, am 12. Oktober 2017.
Der Kanzler,
(gez.) F. Meersschaut
Der Präsident,
(gez.)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98C88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2024-04-19T07:18:15+02:00</dcterms:created>
  <dcterms:modified xsi:type="dcterms:W3CDTF">2024-04-19T07:18:15+02:00</dcterms:modified>
</cp:coreProperties>
</file>

<file path=docProps/custom.xml><?xml version="1.0" encoding="utf-8"?>
<Properties xmlns="http://schemas.openxmlformats.org/officeDocument/2006/custom-properties" xmlns:vt="http://schemas.openxmlformats.org/officeDocument/2006/docPropsVTypes"/>
</file>