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Koninklijk besluit inzake specifieke beperkende maatregelen tegen Zimbabwe.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02-05-2002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2002003261</w:t>
      </w:r>
    </w:p>
    <w:p/>
    <w:p/>
    <w:p>
      <w:pPr/>
      <w:r>
        <w:rPr/>
        <w:t xml:space="preserve">Artikel 1 De wisselverrichtingen, het kapitaalverkeer en de financiële overdrachten van om het even welke aard worden onderworpen aan de bepalingen van de Europese Verordening nr. 310/2002 van de Raad van 18 februari 2002 inzake beperkende maatregelen tegen bepaalde leden van de Regering van Zimbabwe.
Artikel 2 De Minister van Financiën is bevoegd voor de organisatie en het treffen van elke maatregel voor de uitvoering van de in artikel 1 beoogde verordening.
Artikel 3 De sancties voorzien in de besluitwet van 6 oktober 1944 zijn van toepassing.
Artikel 4 Onze Minister van Buitenlandse Zaken en Onze Minister van Financiën zijn, ieder wat hem betreft, belast met de uitvoering van dit besluit.
Artikel 5 Dit besluit treedt in werking met ingang van 21 februari 2002.
  Gegeven te Brussel, 2 mei 2002.
  ALBERT
  Van Koningswege :
  De Minister van Buitenlandse Zaken,
  L. MICHEL
  De Minister van Financiën,
  D. REYNDERS.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71A4F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2024-06-01T01:50:55+02:00</dcterms:created>
  <dcterms:modified xsi:type="dcterms:W3CDTF">2024-06-01T01:50:55+02:00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