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de wet van 3 april 1997 betreffende het fiscaal stelsel van gefabriceerde tabak.</w:t>
      </w:r>
      <w:bookmarkEnd w:id="1"/>
    </w:p>
    <w:p/>
    <w:p/>
    <w:p>
      <w:pPr>
        <w:numPr>
          <w:ilvl w:val="0"/>
          <w:numId w:val="2"/>
        </w:numPr>
      </w:pPr>
      <w:r>
        <w:rPr/>
        <w:t xml:space="preserve">Date : 07-07-2002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2002003341</w:t>
      </w:r>
    </w:p>
    <w:p/>
    <w:p/>
    <w:p>
      <w:pPr/>
      <w:r>
        <w:rPr/>
        <w:t xml:space="preserve">Artikel 1 Overeenkomstig artikel 3, 1) van Richtlijn 2002/10/EG van de Raad van 12 februari 2002 tot wijziging van Richtlijn 92/79/EEG, Richtlijn 92/80/EEG en Richtlijn 95/59/EG wat de structuur en de tarieven van de accijns op tabaksfabrikaten betreft moet artikel 4, b) en c) van de wet van 3 april 1997 betreffende het fiscaal stelsel van gefabriceerde tabak, gewijzigd bij de wet van 4 mei 1999 houdende bepalingen inzake accijnzen en bij het koninklijk besluit van 26 april 2000 betreffende het fiscaal stelsel van gefabriceerde tabak, worden gewijzigd als volgt :
  " b) tabaksrolletjes bestaande uit een gebroken melange, met een dekblad dat de normale kleur heeft van een sigaar en dat het product volledig omhult, in voorkomend geval met inbegrip van het filter, doch zonder het mondstuk (voor sigaren met mondstuk) en een omblad, beide van geregenereerde tabak, waarvan het gewicht per stuk, zonder filter of mondstuk, niet minder dan 1,2 g bedraagt en het dekblad schuin gewikkeld is volgens een lijn die met de lengteas van het rolletje een scherpe hoek van ten minste 30° maakt;
  c) tabaksrolletjes bestaande uit een gebroken melange, met een dekblad dat de normale kleur heeft van een sigaar, van geregenereerde tabak, dat het product volledig omhult, in voorkomend geval met inbegrip van het filter, doch zonder het mondstuk (voor sigaren met mondstuk) en waarvan het gewicht per stuk, zonder filter of mondstuk, niet minder dan 2,3 g bedraagt en de omtrek over ten minste een derde van de lengte 34 mm of meer bedraagt. "
Artikel 2 Dit besluit heeft uitwerking met ingang van 1 juli 2002.
Artikel 3 Onze Minister van Financiën is belast met de uitvoering van dit besluit.
  Gegeven te Brussel, 7 juli 2002.
  ALBERT
  Van Koningswege :
  De Minister van Financiën,
  D. REYNDERS.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B4FA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2024-05-28T23:15:28+02:00</dcterms:created>
  <dcterms:modified xsi:type="dcterms:W3CDTF">2024-05-28T23:15:28+02:00</dcterms:modified>
</cp:coreProperties>
</file>

<file path=docProps/custom.xml><?xml version="1.0" encoding="utf-8"?>
<Properties xmlns="http://schemas.openxmlformats.org/officeDocument/2006/custom-properties" xmlns:vt="http://schemas.openxmlformats.org/officeDocument/2006/docPropsVTypes"/>
</file>