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dispositions consécutives à l'arrêt n° 5/2004 du 14 janvier 2004 de la Cour d'arbitrage prononçant l'annulation de certaines dispositions de la loi du 26 mai 2002 concernant le droit à l'intégration sociale.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2004002015</w:t>
      </w:r>
    </w:p>
    <w:p/>
    <w:p/>
    <w:p>
      <w:pPr/>
      <w:r>
        <w:rPr/>
        <w:t xml:space="preserve">(Abrogé) &lt;AR 2004-12-05/34, Art. 16, 002;  En vigueur :  01-01-2005&gt;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F93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2024-06-03T18:28:54+02:00</dcterms:created>
  <dcterms:modified xsi:type="dcterms:W3CDTF">2024-06-03T18:28:54+02:00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