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het Verdrag tot vaststelling van een Grondwet voor Europa en de Slotakte, ondertekend in Rome op 29 oktober 2004.</w:t>
      </w:r>
      <w:bookmarkEnd w:id="1"/>
    </w:p>
    <w:p/>
    <w:p/>
    <w:p>
      <w:pPr>
        <w:numPr>
          <w:ilvl w:val="0"/>
          <w:numId w:val="2"/>
        </w:numPr>
      </w:pPr>
      <w:r>
        <w:rPr/>
        <w:t xml:space="preserve">Date : 09-06-2006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2007035409</w:t>
      </w:r>
    </w:p>
    <w:p/>
    <w:p/>
    <w:p>
      <w:pPr/>
      <w:r>
        <w:rPr/>
        <w:t xml:space="preserve">Artikel 1 Dit decreet regelt gemeenschaps- en gewestaangelegenheden.
Artikel 2 Het Verdrag tot vaststelling van een Grondwet voor Europa en de Slotakte, ondertekend in Rome op 29 oktober 2004, zullen volkomen gevolg hebben.
Artikel 3 De amendementen op het Verdrag tot vaststelling van een Grondwet voor Europa en op de bijgevoegde protocollen, die zullen aangenomen. worden op basis van de artikelen I-32, § 5, I-40, § 7, III-55, § 4, III-167, § 2, (c), III-184, § 13, III-187, § 3, III-210, § 3, III-234, § 2, III-243, III-269, § 3, III-271, § 1, III-274, § 4, III-300, § 3, III-381, III-393, III-422 en IV-444, van het verdrag tot vaststelling van een Grondwet voor Europa, en op basis van artikel 5 van het protocol nr. 8 en van artikel 10 van het protocol nr. 9, zullen volkomen gevolg hebben.
Artikel 4 In alle van kracht zijnde decreten worden alle verwijzingen naar verordeningen, richtlijnen en alle andere categorieën van afgeleid Europees gemeenschapsrecht, vanaf de inwerkingtreding van het verdrag tot vaststelling van een Grondwet voor Europa en de slotakte, gelezen in overeenstemming met de nieuwe classificatie en terminologie van de rechtshandelingen van de Europese Unie, zoals bepaald in artikel I-33 van het genoemde verdrag.
  Kondigen dit decreet af, bevelen dat het in het Belgisch Staatsblad zal worden bekendgemaakt.
  Brussel, 9 juni 2006.
  De minister-president van de Vlaamse Regering,
  Y. LETERME
  De Vlaamse minister van Bestuurszaken, Buitenlands Beleid, Media en Toerisme,
  G. BOURGEOIS.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8CA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2024-05-28T23:06:48+02:00</dcterms:created>
  <dcterms:modified xsi:type="dcterms:W3CDTF">2024-05-28T23:06:48+02:00</dcterms:modified>
</cp:coreProperties>
</file>

<file path=docProps/custom.xml><?xml version="1.0" encoding="utf-8"?>
<Properties xmlns="http://schemas.openxmlformats.org/officeDocument/2006/custom-properties" xmlns:vt="http://schemas.openxmlformats.org/officeDocument/2006/docPropsVTypes"/>
</file>