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modifiant l'arrêté ministériel du 31 mars 2006 portant exécution de l'arrêté du Gouvernement flamand du 16 décembre 2005 portant octroi d'aides aux petites et moyennes entreprises pour des services promouvant l'entrepreneuriat .</w:t>
      </w:r>
      <w:bookmarkEnd w:id="1"/>
    </w:p>
    <w:p/>
    <w:p/>
    <w:p>
      <w:pPr>
        <w:numPr>
          <w:ilvl w:val="0"/>
          <w:numId w:val="2"/>
        </w:numPr>
      </w:pPr>
      <w:r>
        <w:rPr/>
        <w:t xml:space="preserve">Date : 18-07-2007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2007036278</w:t>
      </w:r>
    </w:p>
    <w:p/>
    <w:p/>
    <w:p>
      <w:pPr/>
      <w:r>
        <w:rPr/>
        <w:t xml:space="preserve">Article M Pour le texte, voir version néerlandaise.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2E72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2024-05-31T13:20:50+02:00</dcterms:created>
  <dcterms:modified xsi:type="dcterms:W3CDTF">2024-05-31T13:20:50+02:00</dcterms:modified>
</cp:coreProperties>
</file>

<file path=docProps/custom.xml><?xml version="1.0" encoding="utf-8"?>
<Properties xmlns="http://schemas.openxmlformats.org/officeDocument/2006/custom-properties" xmlns:vt="http://schemas.openxmlformats.org/officeDocument/2006/docPropsVTypes"/>
</file>