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betreffende de modaliteiten voor het indienen van de erkenningsaanvraag van de instanties belast met de beoordeling van de conformiteit of de geschiktheid voor het gebruik van interoperabele onderdelen of met het inleiden van de EG-keuringsprocedure van de subsystemen in het kader van de interoperabiliteit van het trans-Europese hogesnelheidsspoorwegsysteem of het conventionele spoorwegsysteem.</w:t>
      </w:r>
      <w:bookmarkEnd w:id="1"/>
    </w:p>
    <w:p/>
    <w:p/>
    <w:p>
      <w:pPr>
        <w:numPr>
          <w:ilvl w:val="0"/>
          <w:numId w:val="2"/>
        </w:numPr>
      </w:pPr>
      <w:r>
        <w:rPr/>
        <w:t xml:space="preserve">Date : 30-10-2008</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2008014332</w:t>
      </w:r>
    </w:p>
    <w:p/>
    <w:p/>
    <w:p>
      <w:pPr/>
      <w:r>
        <w:rPr/>
        <w:t xml:space="preserve">[Opgeheven] &lt;MB 2010-11-25/09, Art. 6, 002; Inwerkingtreding : 20-12-2010&gt;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BAE7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2024-06-01T04:15:54+02:00</dcterms:created>
  <dcterms:modified xsi:type="dcterms:W3CDTF">2024-06-01T04:15:54+02:00</dcterms:modified>
</cp:coreProperties>
</file>

<file path=docProps/custom.xml><?xml version="1.0" encoding="utf-8"?>
<Properties xmlns="http://schemas.openxmlformats.org/officeDocument/2006/custom-properties" xmlns:vt="http://schemas.openxmlformats.org/officeDocument/2006/docPropsVTypes"/>
</file>