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11 maart 2002 betreffende de bescherming van de gezondheid en de veiligheid van de werknemers tegen de risico's van chemische agentia op het werk</w:t>
      </w:r>
      <w:bookmarkEnd w:id="1"/>
    </w:p>
    <w:p/>
    <w:p/>
    <w:p>
      <w:pPr>
        <w:numPr>
          <w:ilvl w:val="0"/>
          <w:numId w:val="2"/>
        </w:numPr>
      </w:pPr>
      <w:r>
        <w:rPr/>
        <w:t xml:space="preserve">Date : 19-05-2009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2009202011</w:t>
      </w:r>
    </w:p>
    <w:p/>
    <w:p/>
    <w:p>
      <w:pPr/>
      <w:r>
        <w:rPr/>
        <w:t xml:space="preserve">Artikel 1 Dit besluit voorziet in de omzetting van Richtlijn 2006/15/EG van de Commissie van 7 februari 2006 tot vaststelling van een tweede lijst van indicatieve grenswaarden voor beroepsmatige blootstelling ter uitvoering van Richtlijn 98/24/EG van de Raad en tot wijziging van de Richtlijnen 91/322/EEG en 2000/39/EG.
Artikel 2 In het koninklijk besluit van 11 maart 2002 betreffende de bescherming van de gezondheid en de veiligheid van de werknemers tegen de risico's van chemische agentia op het werk, gewijzigd door de koninklijke besluiten van 28 augustus 2002, 11 oktober 2002, 28 mei 2003, 16 maart 2006, 29 januari 2007 en 17 mei 2007, wordt in bijlage I "Grenswaarden voor beroepsmatige blootstelling", het punt A. "Lijst van de grenswaarden voor blootstelling aan chemische agentia" vervangen door de bijlage gevoegd bij dit besluit.
Artikel 3 Dit besluit treedt in werking op 1 januari 2010.
Artikel 4 De Minister bevoegd voor Werk is belast met de uitvoering van dit besluit.
  Gegeven te Brussel, 19 mei 2009.
  ALBERT
  Van Koningswege :
  De Vice-Eerste Minister en Minister van Werk en Gelijke Kansen,
  Mevr. J. MILQUET
  BIJLAGE.
Artikel N Bijlage.
  (Bijlage niet opgenomen om technische redenen, zie B.St. van 11-06-2009, p. 41433-41455.)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2FCC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2024-05-28T20:45:36+02:00</dcterms:created>
  <dcterms:modified xsi:type="dcterms:W3CDTF">2024-05-28T20:45:36+02:00</dcterms:modified>
</cp:coreProperties>
</file>

<file path=docProps/custom.xml><?xml version="1.0" encoding="utf-8"?>
<Properties xmlns="http://schemas.openxmlformats.org/officeDocument/2006/custom-properties" xmlns:vt="http://schemas.openxmlformats.org/officeDocument/2006/docPropsVTypes"/>
</file>