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19 december 2003 met betrekking tot de neerlegging van de jaarrekening van grote SON's en IVZW's bij de NBB</w:t>
      </w:r>
      <w:bookmarkEnd w:id="1"/>
    </w:p>
    <w:p/>
    <w:p/>
    <w:p>
      <w:pPr>
        <w:numPr>
          <w:ilvl w:val="0"/>
          <w:numId w:val="2"/>
        </w:numPr>
      </w:pPr>
      <w:r>
        <w:rPr/>
        <w:t xml:space="preserve">Date : 17-08-2013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2013009391</w:t>
      </w:r>
    </w:p>
    <w:p/>
    <w:p/>
    <w:p>
      <w:pPr/>
      <w:r>
        <w:rPr/>
        <w:t xml:space="preserve">Artikel 1 In artikel 25, eerste lid, van het koninklijk besluit van 19 december 2003 betreffende de boekhoudkundige verplichtingen en de openbaarmaking van de jaarrekening van bepaalde verenigingen zonder winstoogmerk, internationale verenigingen zonder winstoogmerk en stichtingen, vervangen bij het koninklijk besluit van 27 maart 2008, worden de woorden "de artikelen 17, § 6 en 37, § 6" vervangen door de woorden "de artikelen 17, § 6, 37, § 6 en 53, § 8".
Artikel 2 In artikel 32, tweede lid, van hetzelfde koninklijk besluit, vervangen bij het koninklijk besluit van 27 maart 2008, worden de woorden "artikel 26octies, § 1, 26novies, § 1 en 31, § 1" vervangen door de woorden "de artikelen 26octies, § 1, 26novies, § 1, 31, § 1 en 51, § 1".
Artikel 3 In artikel 35, § 4, tweede lid, van hetzelfde koninklijk besluit, vervangen bij het koninklijk besluit van 27 maart 2008, worden de woorden "bedoeld in artikel 26novies, § 1, tweede lid, 5° " vervangen door de woorden "bedoeld in, naargelang het geval, artikel 26novies, § 1, tweede lid, 5°, artikel 31, § 3, vierde streepje en 51, § 2, vijfde streepje".
Artikel 4 Dit besluit treedt in werking op 1 september 2013.
Artikel 5 De minister bevoegd voor Justitie is belast met de uitvoering van dit besluit.
  Gegeven te Brussel, 17 augustus 2013.
  FILIP
  Van Koningswege :
  De Minister van Justitie,
  Mevr. A. TURTELBOOM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CD4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2024-06-09T21:23:56+02:00</dcterms:created>
  <dcterms:modified xsi:type="dcterms:W3CDTF">2024-06-09T21:23:56+02:00</dcterms:modified>
</cp:coreProperties>
</file>

<file path=docProps/custom.xml><?xml version="1.0" encoding="utf-8"?>
<Properties xmlns="http://schemas.openxmlformats.org/officeDocument/2006/custom-properties" xmlns:vt="http://schemas.openxmlformats.org/officeDocument/2006/docPropsVTypes"/>
</file>