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fixant les modèles de l'attestation, le contrat d'intégration civique et l'annexe du contrat d'intégration civique dans le cadre de la politique d'intégration civique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14-05-2014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2014035676</w:t>
      </w:r>
    </w:p>
    <w:p/>
    <w:p/>
    <w:p>
      <w:pPr/>
      <w:r>
        <w:rPr/>
        <w:t xml:space="preserve">[Abrogé par] &lt;AGF 2016-01-29/17, Art. 76,2°, 002; En vigueur : 29-02-2016&gt; 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4C9D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2024-06-04T20:32:51+02:00</dcterms:created>
  <dcterms:modified xsi:type="dcterms:W3CDTF">2024-06-04T20:32:51+02:00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