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relatif à la désignation de zones spécifiques prévues à l'article R.142ter du Livre II du Code de l'Environnement, contenant le Code de l'Eau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14-04-2014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2014203107</w:t>
      </w:r>
    </w:p>
    <w:p/>
    <w:p/>
    <w:p>
      <w:pPr/>
      <w:r>
        <w:rPr/>
        <w:t xml:space="preserve">Article 1 L'accès du bétail au cours d'eau est interdit sur les tronçons des cours d'eau visés ci-dessous :
  1° l'Ourthe, depuis le barrage de Nisramont jusqu'au pont de chemin de fer à Hony (Esneux);
  2° l'Amblève, sur tout son cours en voie hydraulique, soit depuis le côté aval du pont de Sougné à Aywaille jusqu'au confluent avec l'Ourthe à Comblain-au-Pont;
  3° la Semois, sur tout son cours en voie hydraulique, soit depuis le moulin Deleau près d'Herbeumont jusqu'à la frontière française à Vresse-sur-Semois (Bohan).
Article 2 Le présent arrêté ministériel entre en vigueur le 1er janvier 2015.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D31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2024-05-28T20:35:28+02:00</dcterms:created>
  <dcterms:modified xsi:type="dcterms:W3CDTF">2024-05-28T20:35:28+02:00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