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Beslissing van de Minister van Binnenlandse Zaken. - Artikel VI.I.7, eerste lid, 8°, RPPol. - Lijst van recurrente gebeurtenissen die een afwijking noodzaken op de arbeids- en rusttijden voor de politiediensten</w:t>
      </w:r>
      <w:bookmarkEnd w:id="1"/>
    </w:p>
    <w:p/>
    <w:p/>
    <w:p>
      <w:pPr>
        <w:numPr>
          <w:ilvl w:val="0"/>
          <w:numId w:val="2"/>
        </w:numPr>
      </w:pPr>
      <w:r>
        <w:rPr/>
        <w:t xml:space="preserve">Date : 20-05-2015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2015000299</w:t>
      </w:r>
    </w:p>
    <w:p/>
    <w:p/>
    <w:p>
      <w:pPr/>
      <w:r>
        <w:rPr/>
        <w:t xml:space="preserve">Artikel M 
  Bezoek van buitenlandse staatshoofden en/of regeringsleiders.
  Internationale en Europese vergaderingen op ministerieel niveau.
  Nationale feestdag.
  Verkiezingen.
  Opening van de koninklijke serres te Laken.
  Rock Werchter.
  Werchter Classic.
  Grote Prijs F1 te Francorchamps.
  24 uur van Luik (Francorchamps).
  Feestelijkheden van de Doudou te Bergen.
  Feesten van Wallonië.
  Gentse feesten.
  Muzikale van Beloeil.
  Ducasse van Ath.
  Carnaval van Binche.
  24 uren fietsen van Louvain-la-Neuve.
  Maanrock (Mechelen).
  Marktrock (Leuven).
  Landbouwbeurs van Libramont.
  Waregem Koerse.
  Dour Music Festival.
  Belgisch Kampioenschap wielrennen voor elite.
  Francofolies van Spa.
  Tomorrowland-festival (Boom).
  Carnaval van Halle.
  Herentals Fietst en Feest.
  Rally van Condroz.
  Ronde van Vlaanderen.
  Carnaval Aalst.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09DC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2024-06-09T19:41:24+02:00</dcterms:created>
  <dcterms:modified xsi:type="dcterms:W3CDTF">2024-06-09T19:41:24+02:00</dcterms:modified>
</cp:coreProperties>
</file>

<file path=docProps/custom.xml><?xml version="1.0" encoding="utf-8"?>
<Properties xmlns="http://schemas.openxmlformats.org/officeDocument/2006/custom-properties" xmlns:vt="http://schemas.openxmlformats.org/officeDocument/2006/docPropsVTypes"/>
</file>