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Besluit van de Brusselse Hoofdstedelijke Regering tot wijziging van het besluit van de Brusselse Hoofdstedelijke Regering van 16 juli 1998 betreffende de overlegging aan de Regering van de akten van de gemeenteoverheden met het oog op de uitoefening van het administratief toezicht. - Erratum</w:t>
      </w:r>
      <w:bookmarkEnd w:id="1"/>
    </w:p>
    <w:p/>
    <w:p/>
    <w:p>
      <w:pPr>
        <w:numPr>
          <w:ilvl w:val="0"/>
          <w:numId w:val="2"/>
        </w:numPr>
      </w:pPr>
      <w:r>
        <w:rPr/>
        <w:t xml:space="preserve">Date : 08-09-2016</w:t>
      </w:r>
    </w:p>
    <w:p>
      <w:pPr>
        <w:numPr>
          <w:ilvl w:val="0"/>
          <w:numId w:val="2"/>
        </w:numPr>
      </w:pPr>
      <w:r>
        <w:rPr/>
        <w:t xml:space="preserve">Langue : Néerlandais</w:t>
      </w:r>
    </w:p>
    <w:p>
      <w:pPr>
        <w:numPr>
          <w:ilvl w:val="0"/>
          <w:numId w:val="2"/>
        </w:numPr>
      </w:pPr>
      <w:r>
        <w:rPr/>
        <w:t xml:space="preserve">Section : Législation</w:t>
      </w:r>
    </w:p>
    <w:p>
      <w:pPr>
        <w:numPr>
          <w:ilvl w:val="0"/>
          <w:numId w:val="2"/>
        </w:numPr>
      </w:pPr>
      <w:r>
        <w:rPr/>
        <w:t xml:space="preserve">Source : Numac 2016031637</w:t>
      </w:r>
    </w:p>
    <w:p/>
    <w:p/>
    <w:p>
      <w:pPr/>
      <w:r>
        <w:rPr/>
        <w:t xml:space="preserve">Artikel 1 Artikel 1 van het besluit van de Brusselse Hoofdstedelijke Regering van 16 juli 1998 betreffende de overlegging aan de Regering van de akten van de gemeenteoverheden met het oog op de uitoefening van het administratief toezicht, wordt vervangen als volgt :
  " Artikel 1. De akten van de gemeenteoverheden betreffende de volgende onderwerpen worden binnen twintig dagen nadat ze zijn vastgesteld, toegezonden aan de Minister belast met Plaatselijke Besturen :
  1° de akten die aan het goedkeuringstoezicht onderworpen zijn;
  2° de akten houdende intrekking of rechtvaardiging van een geschorste akte;
  3° de personeelsformatie en het contingent van de contractuele betrekkingen;
  4° de reglementen betreffende de voorwaarden inzake werving en bevordering van het personeel;
  5° de bezoldigingsregeling en de weddeschalen van het personeel;
  6° de reglementen betreffende de evaluatie en de interne mobiliteit van het personeel;
  7° de reglementen betreffende het pensioen van het personeel, alsook de wijze van financiering van deze pensioenen;
  8° de reglementen betreffende de vorming van het personeel;
  9° de schorsingen, de ontslagen van ambtswege en de afzettingen van het personeel;
  10° de beslissingen van een overheid betreffende het personeel als gevolg van een schorsing door de Vice-Gouverneur;
  11° de algemene en bijzondere politiereglementen, met uitzondering van de bijkomende reglementen inzake het wegverkeer;
  12° de belasting- en retributiereglementen;
  13° huishoudelijk reglement van de gemeenteraad;
  14° het voorzien in uitgaven die door dwingende en onvoorziene omstandigheden worden vereist bedoeld in artikel 249, § 1er, eerste lid, van de nieuwe gemeentewet;
  15° de consolidatie en de herschikking van de financiële lasten van opgenomen leningen;
  16° de oprichting van of de toetreding tot een gemeentebedrijf of een autonoom gemeentebedrijf;
  17° de keuze van de wijze van gunning en de vaststelling van de voorwaarden van overheidsopdrachten van werken, leveringen en diensten waarvan het bedrag, zonder belasting over de toegevoegde waarde, gelijk aan of hoger is dan EUR 175.000, alsook de selectie van de inschrijvers, kandidaten of deelnemers, en de gunning van deze overheidsopdrachten;
  18° het aangaan van thesaurie- of saneringsleningen;
  19° het verkrijgen of vervreemden van eigendom of zakelijke rechten met betrekking tot onroerende goederen;
  20° de oprichting van of de toetreding tot een vereniging zonder winstoogmerk;
  21° de oprichting van of de toetreding tot een intercommunale.
Artikel 2 In artikel 3, eerste lid, van hetzelfde besluit, wordt de zin "De akten worden overgelegd in twee exemplaren. " opgeheven.
Artikel 3 Dit besluit treedt in werking op 1 september 2016.
Artikel 4 De Minister bevoegd voor de Plaatselijke besturen wordt belast met de uitvoering van dit besluit.</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A9C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2024-11-01T00:05:26+01:00</dcterms:created>
  <dcterms:modified xsi:type="dcterms:W3CDTF">2024-11-01T00:05:26+01:00</dcterms:modified>
</cp:coreProperties>
</file>

<file path=docProps/custom.xml><?xml version="1.0" encoding="utf-8"?>
<Properties xmlns="http://schemas.openxmlformats.org/officeDocument/2006/custom-properties" xmlns:vt="http://schemas.openxmlformats.org/officeDocument/2006/docPropsVTypes"/>
</file>