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modifiant l'arrêté du Gouvernement wallon du 17 octobre 2013 fixant la liste des installations couvertes par le système d'échange de quotas d'émission de gaz à effet de serre et l'allocation initiale de quotas à titre gratuit de chaque installation pour la période de référence 2013-2020</w:t>
      </w:r>
      <w:bookmarkEnd w:id="1"/>
    </w:p>
    <w:p/>
    <w:p/>
    <w:p>
      <w:pPr>
        <w:numPr>
          <w:ilvl w:val="0"/>
          <w:numId w:val="2"/>
        </w:numPr>
      </w:pPr>
      <w:r>
        <w:rPr/>
        <w:t xml:space="preserve">Date : 07-02-2019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2019201061</w:t>
      </w:r>
    </w:p>
    <w:p/>
    <w:p/>
    <w:p>
      <w:pPr/>
      <w:r>
        <w:rPr/>
        <w:t xml:space="preserve">Article 1 Dans l'article 1er de l'arrêté du Gouvernement wallon du 17 octobre 2013 fixant la liste des installations couvertes par le système d'échange de quotas d'émission de gaz à effet de serre et l'allocation initiale de quotas à titre gratuit de chaque installation pour la période de référence 2013-2020, les lignes du tableau relatives aux sociétés SPRL KNAUF INSULATION, Holcim Belgique Obourg, Virginal Paper (anciennement IDEMPAPERS - SITE DE VIRGINAL), Briqueteries de Ploegsteert site Barry et Solar Turbines Europe SA sont modifiées comme suit :
  Installations concernées par l'article 5 du décret du 10 novembre 2004 instaurant un système d'échange de quotas d'émission de gaz à effet de serre créant un Fonds wallon Kyoto et relatif aux mécanismes de flexibilité du Protocole de Kyoto (extension significative de capacité au sens de la décision 2011/278/EU) :
                                     Id Wallonie         Installation                  2013         2014         2015         2016         2017         2018         2019         2020                                                                                                                                                                            71         SPRL KNAUF INSULATION                  37 418         36 768         36 110         35 446         34 774         40 668         39 909         39 095                           
Installations concernées par l'article 5/2 du décret du 10 novembre 2004 instaurant un système d'échange de quotas d'émission de gaz à effet de serre créant un Fonds wallon Kyoto et relatif aux mécanismes de flexibilité du Protocole de Kyoto (cessation au sens de la décision 2011/278/EU) :
                                     Id Wallonie         Installation                  2013         2014         2015         2016         2017         2018         2019         2020                                                                                                                                                                            171         Solar Turbines Europe SA                  2 889         2 839         2 788         2 737         2 685         -         -         -                           
Installations concernées par l'article 5/3 du décret du 10 novembre 2004 instaurant un système d'échange de quotas d'émission de gaz à effet de serre créant un Fonds wallon Kyoto et relatif aux mécanismes de flexibilité du Protocole de Kyoto (cessation partielle au sens de la décision 2011/278/EU) :
                                     Id Wallonie         Installation                  2013         2014         2015         2016         2017         2018         2019         2020                                         
                                                                                                                                    67         Holcim Belgique Obourg                  1 122 863         1 103 360         1 083 628         1 063 689         1 043 537         515 523         1 002 585         981 910                                         15         Virginal Paper                  54 044         53 105         52 156         51 196         50 226         30 352         11 226         10 995                                         86         Briqueteries de Ploegsteert site Barry                  11 372         11 174         10 975         10 773         10 570         7 582         7 430         7 278                           
Article 2 Le Ministre du Climat est chargé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356C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2024-05-28T22:54:02+02:00</dcterms:created>
  <dcterms:modified xsi:type="dcterms:W3CDTF">2024-05-28T22:54:02+02:00</dcterms:modified>
</cp:coreProperties>
</file>

<file path=docProps/custom.xml><?xml version="1.0" encoding="utf-8"?>
<Properties xmlns="http://schemas.openxmlformats.org/officeDocument/2006/custom-properties" xmlns:vt="http://schemas.openxmlformats.org/officeDocument/2006/docPropsVTypes"/>
</file>