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14 augustus 1987 tot bepaling van de minimumindeling van het algemeen rekeningenstelsel voor de ziekenhuizen</w:t>
      </w:r>
      <w:bookmarkEnd w:id="1"/>
    </w:p>
    <w:p/>
    <w:p/>
    <w:p>
      <w:pPr>
        <w:numPr>
          <w:ilvl w:val="0"/>
          <w:numId w:val="2"/>
        </w:numPr>
      </w:pPr>
      <w:r>
        <w:rPr/>
        <w:t xml:space="preserve">Date : 28-08-2020</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2020010427</w:t>
      </w:r>
    </w:p>
    <w:p/>
    <w:p/>
    <w:p>
      <w:pPr/>
      <w:r>
        <w:rPr/>
        <w:t xml:space="preserve">Artikel 1 In bijlage 1, van het koninklijk besluit van 14 augustus 1987 tot bepaling van de minimumindeling van het algemeen rekeningenstelsel voor de ziekenhuizen, worden de volgende wijzigingen aangebracht:
  1° in de Klasse 2, "Oprichtingskosten, vaste activa en vorderingen op meer dan één jaar", wordt de rekening "21. Immateriële vaste activa", laatst gewijzigd door het koninklijk besluit van 26 november 2006, aangevuld met de volgende onderverdeling: "2140. Groene stroomcertificaten";
  2° in de Klasse 6, "Lasten", in de rekening "69. Resultaatverwerking", laatst gewijzigd bij het koninklijk besluit van 29 juli 2019, wordt de onderverdeling "692. Toevoeging aan de overige reserves" vervangen als volgt: "692. Toevoeging aan de reserves".
Artikel 2 In bijlage 2 van hetzelfde besluit, laatst gewijzigd bij het koninklijk besluit van 29 juli 2019, in "3. Definitieve kostenplaatsen", worden de woorden "De kosten plaats 650 kan enkel gebruikt worden voor de kosten voor dewelke een directe boeking onmogelijk is. Op het einde van het dienstjaar, moet deze rekening gesaldeerd en de kosten omgeslagen worden naar de betreffende kostenplaatsen door middel van de meest representatieve verdeelsleutels." vervangen als volgt: "De kostenplaats 650 moet op het einde van het boekjaar niet meer worden vereffend en deze kostenplaats is geen wachtrekening meer.".
Artikel 3 Artikel 1, 2° en artikel 2 van dit besluit hebben uitwerking met ingang van 1 januari 2019. Artikel 1, 1° van dit besluit heeft uitwerking met ingang van 1 januari 2020.
Artikel 4 De minister bevoegd voor Sociale Zaken en Volksgezondheid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1B5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2024-05-29T05:23:22+02:00</dcterms:created>
  <dcterms:modified xsi:type="dcterms:W3CDTF">2024-05-29T05:23:22+02:00</dcterms:modified>
</cp:coreProperties>
</file>

<file path=docProps/custom.xml><?xml version="1.0" encoding="utf-8"?>
<Properties xmlns="http://schemas.openxmlformats.org/officeDocument/2006/custom-properties" xmlns:vt="http://schemas.openxmlformats.org/officeDocument/2006/docPropsVTypes"/>
</file>