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2003008180</w:t>
      </w:r>
    </w:p>
    <w:p>
      <w:pPr>
        <w:numPr>
          <w:ilvl w:val="0"/>
          <w:numId w:val="2"/>
        </w:numPr>
      </w:pPr>
      <w:r>
        <w:rPr/>
        <w:t xml:space="preserve">Auteur : SELOR - BUREAU DE SELECTION DE L'ADMINISTRATION FEDERALE</w:t>
      </w:r>
    </w:p>
    <w:p/>
    <w:p/>
    <w:p>
      <w:pPr/>
      <w:r>
        <w:rPr/>
        <w:t xml:space="preserve">Recrutement. - Résultats
Sélection d'ingénieur industriel sécurité de la navigation (m/f) (rang 10), d'expression néerlandaise, pour le SPF Mobilité et Transports. - Résultats
Classement des lauréats du concours d'admission au stage :
1. Smets, Yvan, 3500 Hasselt
2. De Meulemeester, Bram, 3000 Leuven
3. Venken, Geert, 3680 Maaseik
4. Mille, Eric, 1090 Jette
5. Dierickx, Christophe, 9000 Gent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FC2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2024-05-02T13:01:05+02:00</dcterms:created>
  <dcterms:modified xsi:type="dcterms:W3CDTF">2024-05-02T13:01:05+02:00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