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rendant obligatoire la convention collective de travail du 8 juillet 2003, conclue au sein de la Sous-commission paritaire pour le commerce du métal, relative à la sécurité d'emploi en exécution de l'article 16 de l'accord national 2003-2004 du 14 mai 2003  (1)</w:t>
      </w:r>
      <w:bookmarkEnd w:id="1"/>
    </w:p>
    <w:p/>
    <w:p/>
    <w:p>
      <w:pPr>
        <w:numPr>
          <w:ilvl w:val="0"/>
          <w:numId w:val="2"/>
        </w:numPr>
      </w:pPr>
      <w:r>
        <w:rPr/>
        <w:t xml:space="preserve">Date : 05-07-2004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2004202213</w:t>
      </w:r>
    </w:p>
    <w:p>
      <w:pPr>
        <w:numPr>
          <w:ilvl w:val="0"/>
          <w:numId w:val="2"/>
        </w:numPr>
      </w:pPr>
      <w:r>
        <w:rPr/>
        <w:t xml:space="preserve">Auteur : SERVICE PUBLIC FEDERAL EMPLOI, TRAVAIL ET CONCERTATION SOCIALE</w:t>
      </w:r>
    </w:p>
    <w:p/>
    <w:p/>
    <w:p>
      <w:pPr/>
      <w:r>
        <w:rPr/>
        <w:t xml:space="preserve">
ALBERT II, Roi des Belges,
A tous, présents et à venir, Salut.
Vu la loi du 5 décembre 1968 sur les conventions collectives de travail et les commissions paritaires, notamment l'article 28;
Vu la demande de la Sous-commission paritaire pour le commerce du métal;
Sur la proposition de Notre Ministre de l'Emploi,
Nous avons arrêté et arrêtons : 
Article 1
er. Est rendue obligatoire la convention collective de travail du 8 juillet 2003, reprise en annexe, conclue au sein de la Sous-commission paritaire pour le commerce du métal, relative à la sécurité d'emploi en exécution de l'article 16 de l'accord national 2003-2004 du 14 mai 2003.
Art. 2. Notre Ministre de l'Emploi est chargé de l'exécution du présent arrêté.
Donné à Bruxelles, le 5 juillet 2004.
ALBERT
Par le Roi :
Le Ministre de l'Emploi,
F. VANDENBROUCKE
_______
Note 
(1) Référence au Moniteur belge :
Loi du 5 décembre 1968, Moniteur belge du 15 janvier 1969.
Annexe
Sous-commission paritaire pour le commerce du métal
Convention collective de travail du 8 juillet 2003
 Sécurité d'emploi en exécution de l'article 16 de l'accord national 2003-2004 du 14 mai 2003 (Convention enregistrée le 30 octobre 2003 sous le numéro 68202/CO/149.04)
CHAPITRE I
er. - Champ d'application
Article 1
er. La présente convention collective de travail s'applique aux employeurs, ouvriers et ouvrières des entreprises relevant de la compétence de la Sous-commission paritaire pour le commerce du métal.
Pour l'application de la présente convention collective de travail, on entend par "ouvriers" : les ouvriers et ouvrières.
CHAPITRE II. - Objet
Section 1
re. - Principe
Art. 2. Pendant la durée de la présente convention collective de travail, aucune entreprise ne procédera à des licenciements multiples avant d'avoir épuisé toutes les autres mesures de maintien de l'emploi - y compris le chômage temporaire - et examiné la possibilité de formation professionnelle pour les ouvriers touchés. Pour les ouvriers de plus de 45 ans, on cherchera par priorité des mesures visant à sauvegarder l'emploi.
Section 2. - Définitions
Art. 3. Par "licenciement", il faut entendre ce qui suit : tout licenciement pour raisons économiques, financières, structurelles, techniques et toute autre raison indépendante de la volonté des ouvriers, à l'exception du licenciement pour motif grave.
Art. 4. Est considéré comme licenciement "multiple" : tout licenciement d'au moins 2 ouvriers dans les entreprises occupant 29 travailleurs et moins, d'au moins 3 ouvriers dans les entreprises occupant entre 30 et 59 travailleurs et d'au moins 4 ouvriers dans les entreprises occupant entre 60 et 79 travailleurs, d'au moins 5 ouvriers dans les entreprises occupant entre 80 et 99 travailleurs et d'au moins 6 ouvriers dans les entreprises occupant 100 travailleurs et plus et ce, dans un délai de soixante jours calendrier.
Section 3. - Procédure
Art. 5. Si une entreprise se trouve dans des circonstances économiques et/ou financières imprévisibles et imprévues, rendant par exemple le chômage temporaire ou d'autres mesures équivalentes intenables sur le plan socio-économique, l'employeur est tenu de respecter la procédure de concertation sectorielle ci-après. Durant cette procédure de concertation, il n'est pas possible de procéder à un licenciement :
1. Lorsque l'employeur - qui se trouve donc dans des circonstances économiques et/ou financières imprévisibles et imprévues comme décrit ci-dessus - envisage de procéder au licenciement de plusieurs travailleurs, licenciement pouvant être considéré comme multiple, il en informe au préalable le conseil d'entreprise ou, à défaut, le délégué syndical. A défaut de conseil d'entreprise ou de délégation syndicale, il informe préalablement par écrit et de façon individuelle les travailleurs concernés.
2. Dans les quinze jours calendrier suivant la communication de l'information aux représentants syndicaux des ouvriers, les parties doivent entamer les pourparlers au niveau de l'entreprise sur les mesures pouvant être prises en la matière. Si cette concertation ne donne pas de solution, il sera fait appel dans les huit jours calendrier suivant le constat de désaccord au niveau de l'entreprise, au bureau de conciliation à l'initiative de la partie la plus diligente.
3. En cas d'absence de conseil d'entreprise ou de délégation syndicale dans l'entreprise, il peut être entamé dans les quinze jours calendrier suivant la communication de l'information aux travailleurs la même procédure de concertation à l'initiative des organisations syndicales qui représentent les ouvriers.
Cette procédure est également applicable en cas de faillite.
Section 4. - Sanction
Art. 6. En cas de non-respect de la procédure fixée à l'article 5, l'employeur en défaut est tenu de payer une indemnité aux travailleurs concernés, outre le délai de préavis normal.
Cette indemnité est égale au salaire dû pour le délai de préavis précité.
En cas de litige, il sera fait appel au bureau de conciliation à la demande de la partie la plus diligente.
L'absence d'un employeur à la réunion du bureau de conciliation, prévue par la présente procédure, est considérée comme un non-respect de ladite procédure. L'employeur peut se faire représenter par un délégué compétent appartenant à son entreprise.
Si la procédure de concertation n'a pas été suivie, la sanction est également d'application en cas de faillite.
Cette sanction s'applique également à l'employeur qui ne respecte pas l'avis unanime du bureau de conciliation.
CHAPITRE III. - Validité
Art. 7. La présente convention collective de travail remplace la convention collective de travail du 4 juillet 2001, conclue au sein de la Sous-commission paritaire pour le commerce du métal et rendue obligatoire par l'arrêté royal du 28 août 2002 (Moniteur belge 30 novembre 2002).
Art. 8. La présente convention collective de travail produit ses effets le 1
er janvier 2003 et est conclue pour une durée indéterminée.
Elle peut être dénoncée par une des parties moyennant un préavis de trois mois, notifié par lettre recommandée à la poste adressée au président de la Sous-commission paritaire pour le commerce du métal ainsi qu'à toutes les parties signataires.
Vu pour être annexé à l'arrêté royal du 5 juillet 2004.
Le Ministre de l'Emploi,
F. VANDENBROUCKE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341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2025-05-09T14:40:41+02:00</dcterms:created>
  <dcterms:modified xsi:type="dcterms:W3CDTF">2025-05-09T14:40:41+02:00</dcterms:modified>
</cp:coreProperties>
</file>

<file path=docProps/custom.xml><?xml version="1.0" encoding="utf-8"?>
<Properties xmlns="http://schemas.openxmlformats.org/officeDocument/2006/custom-properties" xmlns:vt="http://schemas.openxmlformats.org/officeDocument/2006/docPropsVTypes"/>
</file>