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Erlass der Wallonischen Regierung zur Abänderung des Erlasses der Wallonischen Regierung vom 9. Januar 2003, durch den die Interkommunale Intermosane als Betreiber eines Verteilernetzes bezeichnet wird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14-10-2004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2004203286</w:t>
      </w:r>
    </w:p>
    <w:p>
      <w:pPr>
        <w:numPr>
          <w:ilvl w:val="0"/>
          <w:numId w:val="2"/>
        </w:numPr>
      </w:pPr>
      <w:r>
        <w:rPr/>
        <w:t xml:space="preserve">Auteur : MINISTERIUM DER WALLONISCHEN REGION</w:t>
      </w:r>
    </w:p>
    <w:p/>
    <w:p/>
    <w:p>
      <w:pPr/>
      <w:r>
        <w:rPr/>
        <w:t xml:space="preserve">
Die Wallonische Regierung,
Aufgrund des Dekrets vom 12. April 2001 bezüglich der Organisation des regionalen Elektrizitätsmarkts;
Aufgrund des Dekrets vom 19. Dezember 2002 bezüglich der Organisation des regionalen Gasmarkts;
Aufgrund des Erlasses der Wallonischen Regierung vom 21. März 2002 bezüglich der Netzbetreiber;
Aufgrund des Erlasses vom 9. Januar 2003, durch den die Interkommunale Intermosane als Betreiber eines Verteilernetzes bezeichnet wird;
Aufgrund der Notwendigkeit, die Dauer der Bezeichnung der Betreiber von Verteilernetzen für Strom und Gas zu vereinheitlichen;
Aufgrund des Beschlusses der Wallonischen Regierung, die Gültigkeitsgrenze für die Bezeichnung bestimmter Netzbetreiber auf den 30. Juni 2007 festzulegen;
Auf Vorschlag des Ministers des Wohnungswesens, des Transportwesens und der räumlichen Entwicklung;
Nach Beratung,
Beschliesst :
Artikel 1 - In Art. 2 des Erlasses der Wallonischen Regierung vom 9. Januar 2003, durch den die Interkommunale Intermosane als Betreiber des Verteilernetzes bezeichnet wird, wird der Wortlaut « 1. Januar 2006 » durch den Wortlaut « 30. Juni 2007 » ersetzt.
Art. 2 - Der vorliegende Erlass tritt am 26. Februar 2003 in Kraft.
Art. 3 - Der Minister, zu dessen Zuständigkeitsbereich die Energie gehört, wird mit der Durchführung des vorliegenden Erlasses beauftragt.
Namur, den 14. Oktober 2004
Der Minister-Präsident,
J.-Cl. VAN CAUWENBERGHE
Der Minister des Wohnungswesens, des Transportwesens und der räumlichen Entwicklung,
A. ANTOINE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41731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2024-06-03T20:22:02+02:00</dcterms:created>
  <dcterms:modified xsi:type="dcterms:W3CDTF">2024-06-03T20:22:02+02:00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