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bookmarkEnd w:id="1"/>
    </w:p>
    <w:p/>
    <w:p/>
    <w:p>
      <w:pPr>
        <w:numPr>
          <w:ilvl w:val="0"/>
          <w:numId w:val="2"/>
        </w:numPr>
      </w:pPr>
      <w:r>
        <w:rPr/>
        <w:t xml:space="preserve">Date : 20-07-2004</w:t>
      </w:r>
    </w:p>
    <w:p>
      <w:pPr>
        <w:numPr>
          <w:ilvl w:val="0"/>
          <w:numId w:val="2"/>
        </w:numPr>
      </w:pPr>
      <w:r>
        <w:rPr/>
        <w:t xml:space="preserve">Langue : Français</w:t>
      </w:r>
    </w:p>
    <w:p>
      <w:pPr>
        <w:numPr>
          <w:ilvl w:val="0"/>
          <w:numId w:val="2"/>
        </w:numPr>
      </w:pPr>
      <w:r>
        <w:rPr/>
        <w:t xml:space="preserve">Section : Législation</w:t>
      </w:r>
    </w:p>
    <w:p>
      <w:pPr>
        <w:numPr>
          <w:ilvl w:val="0"/>
          <w:numId w:val="2"/>
        </w:numPr>
      </w:pPr>
      <w:r>
        <w:rPr/>
        <w:t xml:space="preserve">Source : Numac 2004726948</w:t>
      </w:r>
    </w:p>
    <w:p>
      <w:pPr>
        <w:numPr>
          <w:ilvl w:val="0"/>
          <w:numId w:val="2"/>
        </w:numPr>
      </w:pPr>
      <w:r>
        <w:rPr/>
        <w:t xml:space="preserve">Auteur : </w:t>
      </w:r>
    </w:p>
    <w:p/>
    <w:p/>
    <w:p>
      <w:pPr/>
      <w:r>
        <w:rPr/>
        <w:t xml:space="preserve">
Bredimobel, société anonyme, en liquidation, à 1020 Bruxelles 
R.P.M. 0414.940.066 
L'assemblée générale extraordinaire se réunira le 10 août 2004, à 15 heures, au siège de la société, avenue du Forum 19, bte 29, à 1020 Bruxelles. Ordre du jour : 1. Rapport du liquidateur nommé par l'assemblée générale extraordinaire de la S.A. Bredimobel du 31 décembre 1998. 2. Nomination d'un commissaire vérificateur. 3. Convocation d'une assemblée générale extraordinaire pour délibérer et statuer sur l'ordre du jour suivant : 1. Rapport du commissaire vérificateur. 2. Approbation des comptes de la liquidation clôturés le 31 juillet 2004, ainsi que l'affectation du boni mentionné dans ceux-ci et des dividendes de liquidation. 3. Décharge à donner au liquidateur. 4. Clôture de liquidation.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06-05-2024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1F2F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2024-05-06T03:36:19+02:00</dcterms:created>
  <dcterms:modified xsi:type="dcterms:W3CDTF">2024-05-06T03:36:19+02:00</dcterms:modified>
</cp:coreProperties>
</file>

<file path=docProps/custom.xml><?xml version="1.0" encoding="utf-8"?>
<Properties xmlns="http://schemas.openxmlformats.org/officeDocument/2006/custom-properties" xmlns:vt="http://schemas.openxmlformats.org/officeDocument/2006/docPropsVTypes"/>
</file>