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2004770129</w:t>
      </w:r>
    </w:p>
    <w:p>
      <w:pPr>
        <w:numPr>
          <w:ilvl w:val="0"/>
          <w:numId w:val="2"/>
        </w:numPr>
      </w:pPr>
      <w:r>
        <w:rPr/>
        <w:t xml:space="preserve">Auteur : </w:t>
      </w:r>
    </w:p>
    <w:p/>
    <w:p/>
    <w:p>
      <w:pPr/>
      <w:r>
        <w:rPr/>
        <w:t xml:space="preserve">
Limacryl, naamloze vennootschap, 
Siemenslaan 17, 3650 Dilsen-Stokkem
Ondernemingsnummer 0435.527.822 
Daar de buitengewone algemene vergadering van 5 januari 2004, niet in getal was, worden de aandeelhouders uitgenodigd op de tweede algemene vergadering, die zal gehouden worden op vrijdag 23.01.2004, om 15 uur, te Schoten, Sluizenstraat 83. Deze vergadering zal geldig beslissen ongeacht het aantal aanwezige of vertegenwoordigde aandelen. Agenda : 1. Verslag van de raad van bestuur. 2. Omzetting van het kapitaal naar euro. 3. Kapitaalverhoging door omzetting van winstreserves ten bedrage van driehonderd zeventig euro zesendertig ( euro 370,36), zonder creatie van nieuwe aandelen. 4. Toegestaan kapitaal. 5. Wijziging en aanpassing der statuten aan de bij deze door te voeren wijziging en aan de vigerende wetgeving. 6. Benoeming van bestuurders. 7. Coördinatie van de statuten. 8. Varia. Om tot de vergadering te worden toegelaten dienen de aandeelhouders zich te schikken naar de bepalingen van de wet en de statuten.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093A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2024-04-28T15:02:38+02:00</dcterms:created>
  <dcterms:modified xsi:type="dcterms:W3CDTF">2024-04-28T15:02:38+02:00</dcterms:modified>
</cp:coreProperties>
</file>

<file path=docProps/custom.xml><?xml version="1.0" encoding="utf-8"?>
<Properties xmlns="http://schemas.openxmlformats.org/officeDocument/2006/custom-properties" xmlns:vt="http://schemas.openxmlformats.org/officeDocument/2006/docPropsVTypes"/>
</file>