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2005014160</w:t>
      </w:r>
    </w:p>
    <w:p>
      <w:pPr>
        <w:numPr>
          <w:ilvl w:val="0"/>
          <w:numId w:val="2"/>
        </w:numPr>
      </w:pPr>
      <w:r>
        <w:rPr/>
        <w:t xml:space="preserve">Auteur : SERVICE PUBLIC FEDERAL MOBILITE ET TRANSPORTS</w:t>
      </w:r>
    </w:p>
    <w:p/>
    <w:p/>
    <w:p>
      <w:pPr/>
      <w:r>
        <w:rPr/>
        <w:t xml:space="preserve">Mobilité et Sécurité routière
Agrément des écoles de conduite de véhicules à moteur
Par application de l'arrêté royal du 11 mai 2004, relatif aux conditions d'agrément des écoles de conduite de véhicules à moteur, le Ministre de la Mobilité a délivré les agréments, les autorisations d'exploitation d'unités d'établissement et les approbations de terrains d'entraînement suivants : 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F7F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2024-05-29T05:48:46+02:00</dcterms:created>
  <dcterms:modified xsi:type="dcterms:W3CDTF">2024-05-29T05:48:46+02:00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