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Ordonnantie houdende instemming met de Overeenkomst tussen de Belgisch-Luxemburgse Economische Unie, enerzijds, en Bosnië-Herzegovina, anderzijds, inzake de wederzijdse bevordering en bescherming van investeringen, ondertekend te Sarajevo op 3 maart 2004  (1)</w:t>
      </w:r>
      <w:bookmarkEnd w:id="1"/>
    </w:p>
    <w:p/>
    <w:p/>
    <w:p>
      <w:pPr>
        <w:numPr>
          <w:ilvl w:val="0"/>
          <w:numId w:val="2"/>
        </w:numPr>
      </w:pPr>
      <w:r>
        <w:rPr/>
        <w:t xml:space="preserve">Date : 03-03-2005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2005031069</w:t>
      </w:r>
    </w:p>
    <w:p>
      <w:pPr>
        <w:numPr>
          <w:ilvl w:val="0"/>
          <w:numId w:val="2"/>
        </w:numPr>
      </w:pPr>
      <w:r>
        <w:rPr/>
        <w:t xml:space="preserve">Auteur : MINISTERIE VAN HET BRUSSELS HOOFDSTEDELIJK GEWEST</w:t>
      </w:r>
    </w:p>
    <w:p/>
    <w:p/>
    <w:p>
      <w:pPr/>
      <w:r>
        <w:rPr/>
        <w:t xml:space="preserve">
Het Brussels Hoofdstedelijk Parlement heeft aangenomen en Wij, Regering, bekrachtigen hetgeen volgt : 
Artikel 1. Deze ordonnantie regelt een aangelegenheid als bedoeld in artikel 39 van de Grondwet. 
Art. 2. De Overeenkomst tussen de Belgisch-Luxemburgse Economische Unie, enerzijds, en Bosnië-Herzegovina, anderzijds, inzake de wederzijdse bevordering en bescherming van investeringen, ondertekend te Saravejo op 3 maart 2004, zal volkomen gevolg hebben.
Kondigen deze ordonnantie af, bevelen dat ze in het Belgisch Staatsblad zal worden bekendgemaakt. 
Brussel, 3 maart 2005. 
De Minister-President van de Brusselse Hoofdstedelijke Regering, belast met Plaatselijke Besturen, Ruimtelijke Ordening, Monumenten en Landschappen, Stadsvernieuwing, Huisvesting, Openbare Netheid en Ontwikkelingssamenwerking, 
Ch. PICQUE 
De Minister van de Brusselse Hoofdstedelijke Regering, belast met Financiën, Begroting,
Openbaar Ambt en Externe Betrekkingen, 
G. VANHENGEL 
De Minister-Voorzitter van de Brusselse Hoofdstedelijke Regering, belast met Tewerkstelling, Economie, Wetenschappelijk Onderzoek, Brandbestrijding en Dringende Medische Hulp, 
B. CEREXHE 
De Minister van de Brusselse Hoofdstedelijke Regering, belast met Mobiliteit en Openbare Werken, 
P. SMET 
De Minister van de Brusselse Hoofdstedelijke Regering, belast met Leefmilieu, Energie en Waterbeleid, 
Mevr. E. HUYTEBROECK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98E3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2024-06-03T17:03:47+02:00</dcterms:created>
  <dcterms:modified xsi:type="dcterms:W3CDTF">2024-06-03T17:03:47+02:00</dcterms:modified>
</cp:coreProperties>
</file>

<file path=docProps/custom.xml><?xml version="1.0" encoding="utf-8"?>
<Properties xmlns="http://schemas.openxmlformats.org/officeDocument/2006/custom-properties" xmlns:vt="http://schemas.openxmlformats.org/officeDocument/2006/docPropsVTypes"/>
</file>