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14-03-2007</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2007021019</w:t>
      </w:r>
    </w:p>
    <w:p>
      <w:pPr>
        <w:numPr>
          <w:ilvl w:val="0"/>
          <w:numId w:val="2"/>
        </w:numPr>
      </w:pPr>
      <w:r>
        <w:rPr/>
        <w:t xml:space="preserve">Auteur : SERVICE PUBLIC FEDERAL DE PROGRAMMATION POLITIQUE SCIENTIFIQUE</w:t>
      </w:r>
    </w:p>
    <w:p/>
    <w:p/>
    <w:p>
      <w:pPr/>
      <w:r>
        <w:rPr/>
        <w:t xml:space="preserve">Etablissements scientifiques fédéraux. - Personnel
Par arrêté royal du 14 juin 2006, M. De Meyer, Marc, né le 3 février 1960, chef de section au Musée royal de l'Afrique centrale, est assimilé, à partir du 1
er mars 2006, pour la suite de sa carrière aux agents qui sont classés dans le rang C de la carrière scientifique du personnel scientifique.
Par arrêté royal du 1
er septembre 2006, M. Maniacky, Jacky, né le 1
er mai 1970, assistant sous mandat au Musée royal de l'Afrique centrale, est nommé au grade d'assistant pour un deuxième mandat de deux ans au même établissement à partir du 1
er mai 2006.
Par arrêté royal du 17 novembre 2006, M. Mees, Forias, né le 13 décembre 1965, est nommé au grade d'assistant au Musée royal de l'Afrique centrale pour un mandat de deux ans à partir du 1
er décembre 2006.
Par arrêté royal du 6 décembre 2006, M. De Keyser, Ignace, né le 15 juillet 1946, est engagé directement, à partir du 1
er décembre 2006, au rang B de la carrière scientifique du personnel scientifique est nommé à titre définitif au grade de chef de travaux au Musée royal de l'Afrique centrale.
Le recours en annulation des actes précités à portée individuelle peut être soumis à la section d'administration du Conseil d'Etat endéans les soixante jours après cette publication.
La requête doit être envoyée au Conseil d'Etat (adresse : rue de la Science 33, 1000 Bruxelles), sous pli recommandé à la poste.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E533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2024-05-28T22:02:59+02:00</dcterms:created>
  <dcterms:modified xsi:type="dcterms:W3CDTF">2024-05-28T22:02:59+02:00</dcterms:modified>
</cp:coreProperties>
</file>

<file path=docProps/custom.xml><?xml version="1.0" encoding="utf-8"?>
<Properties xmlns="http://schemas.openxmlformats.org/officeDocument/2006/custom-properties" xmlns:vt="http://schemas.openxmlformats.org/officeDocument/2006/docPropsVTypes"/>
</file>