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nr. 1 van 29 december 1992 met betrekking tot de regeling voor de voldoening van de belasting over de toegevoegde waarde  (1)</w:t>
      </w:r>
      <w:bookmarkEnd w:id="1"/>
    </w:p>
    <w:p/>
    <w:p/>
    <w:p>
      <w:pPr>
        <w:numPr>
          <w:ilvl w:val="0"/>
          <w:numId w:val="2"/>
        </w:numPr>
      </w:pPr>
      <w:r>
        <w:rPr/>
        <w:t xml:space="preserve">Date : 06-04-2008</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2008003130</w:t>
      </w:r>
    </w:p>
    <w:p>
      <w:pPr>
        <w:numPr>
          <w:ilvl w:val="0"/>
          <w:numId w:val="2"/>
        </w:numPr>
      </w:pPr>
      <w:r>
        <w:rPr/>
        <w:t xml:space="preserve">Auteur : FEDERALE OVERHEIDSDIENST FINANCIEN</w:t>
      </w:r>
    </w:p>
    <w:p/>
    <w:p/>
    <w:p>
      <w:pPr/>
      <w:r>
        <w:rPr/>
        <w:t xml:space="preserve">
ALBERT II, Koning der Belgen,
 Aan allen die nu zijn en hierna wezen zullen, Onze Groet.
Gelet op het Wetboek van de belasting over de toegevoegde waarde, inzonderheid op artikel 53, § 2, vervangen bij de wet van 28 januari 2004 en op artikel 54, vervangen bij de wet van 28 december 1992;
Gelet op het koninklijk besluit nr. 1 van 29 december 1992 met betrekking tot de regeling voor de voldoening van de belasting over de toegevoegde waarde, inzonderheid op artikel 5, § 1, 9°, vervangen bij het koninklijk besluit van 16 februari 2004 en gewijzigd bij het koninklijk besluit van 21 april 2007, op artikel 20, § 3 en op artikel 20bis, § 3, ingevoegd bij het koninklijk besluit van 30 december 1999;
Gelet op het advies van de Inspecteur van Financiën, gegeven op 18 september 2007;
Gelet op de akkoordbevinding van Onze Minister van Begroting van 14 maart 2008;
Gelet op de wetten op de Raad van State, gecoördineerd op 12 januari 1973, inzonderheid op artikel 3, § 1, vervangen bij de wet van 4 juli 1989 en gewijzigd bij de wet van 4 augustus 1996;
Gelet op de dringende noodzakelijkheid;
Overwegende
-dat de bepalingen van onderhavig besluit een juiste omzetting beogen in Belgisch recht van artikel 22, lid 3, b), eerste alinea, elfde gedachtestreepje van de zesde Richtlijn 77/388/EEG van de Raad van 17 mei 1977 (thans artikel 226, 11), van de Richtlijn 2006/112/EG van de Raad van 28 november 2006), zoals gewijzigd bij artikel 2, 2, van de Richtlijn 2001/115/EG van 20 december 2001;
- dat om de rechtszekerheid te verzekeren deze maatregelen bijgevolg zonder verwijl dienen te worden genomen;
Op de voordracht van Onze Vice-Eerste Minister en Minister van Financiën,
Hebben Wij besloten en besluiten Wij :
Artikel 1. In artikel 5, § 1, 9°, van het koninklijk besluit nr. 1 van 29 december 1992 met betrekking tot de regeling voor de voldoening van de belasting over de toegevoegde waarde, vervangen bij het koninklijk besluit van 16 februari 2004 en gewijzigd bij het koninklijk besluit van 21 april 2007, worden de woorden "naar de overeenkomstige nationale bepaling" vervangen door de woorden "naar elke andere gelijkwaardige vermelding".
Art. 2. Artikel 20, § 3, van hetzelfde besluit wordt aangevuld als volgt :
« of elke andere gelijkwaardige vermelding. »
Art. 3. Artikel 20bis, § 3, van hetzelfde besluit, ingevoegd bij het koninklijk besluit van 30 december 1999, wordt aangevuld als volgt :
« of elke andere gelijkwaardige vermelding. »
Art. 4. Onze Minister bevoegd voor Financiën is belast met de uitvoering van dit besluit.
Gegeven te Brussel, 6 april 2008.
ALBERT
Van Koningswege :
De Vice-Eerste Minister en Minister van Financiën,
D. REYNDERS
_______
Nota
(1) Verwijzingen naar het Belgisch Staatsblad :
Wet van 3 juli 1969, Belgisch Staatsblad van 17 juli 1969;
Wet van 28 december 1992, Belgisch Staatsblad van 31 december 1992, 1
e editie;
Wet van 28 januari 2004, Belgisch Staatsblad van 10 februari 2004, 2
e editie;
Koninklijk besluit nr. 1 van 29 december 1992, Belgisch Staatsblad van 31 december 1992, 4
e editie;
Koninklijk besluit van 30 december 1999, Belgisch Staatsblad van 31 december 1999, 3
e editie;
Koninklijk besluit van 16 februari 2004, Belgisch Staatsblad van 27 februari 2004, 3
e editie;
Koninklijk besluit van 21 april 2007, Belgisch Staatsblad van 4 mei 2007;
Gecoördineerde wetten op de Raad van State, koninklijk besluit van 12 januari 1973, Belgisch Staatsblad van 21 maart 1973;
Wet van 4 juli 1989, Belgisch Staatsblad van 25 juli 1989;
Wet van 4 augustus 1996, Belgisch Staatsblad van 20 augustus 1996.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3D44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2024-05-28T23:08:32+02:00</dcterms:created>
  <dcterms:modified xsi:type="dcterms:W3CDTF">2024-05-28T23:08:32+02:00</dcterms:modified>
</cp:coreProperties>
</file>

<file path=docProps/custom.xml><?xml version="1.0" encoding="utf-8"?>
<Properties xmlns="http://schemas.openxmlformats.org/officeDocument/2006/custom-properties" xmlns:vt="http://schemas.openxmlformats.org/officeDocument/2006/docPropsVTypes"/>
</file>