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Arrêté royal fixant le montant et les modalités de paiement de la rente de monopole dont la Loterie Nationale est redevable au budget de l'Etat pour l'année 2013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15-12-2013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Législation</w:t>
      </w:r>
    </w:p>
    <w:p>
      <w:pPr>
        <w:numPr>
          <w:ilvl w:val="0"/>
          <w:numId w:val="2"/>
        </w:numPr>
      </w:pPr>
      <w:r>
        <w:rPr/>
        <w:t xml:space="preserve">Source : Numac 2013003432</w:t>
      </w:r>
    </w:p>
    <w:p>
      <w:pPr>
        <w:numPr>
          <w:ilvl w:val="0"/>
          <w:numId w:val="2"/>
        </w:numPr>
      </w:pPr>
      <w:r>
        <w:rPr/>
        <w:t xml:space="preserve">Auteur : SERVICE PUBLIC FEDERAL FINANCES</w:t>
      </w:r>
    </w:p>
    <w:p/>
    <w:p/>
    <w:p>
      <w:pPr/>
      <w:r>
        <w:rPr/>
        <w:t xml:space="preserve">
PHILIPPE, Roi des Belges,
A tous, présents et à venir, Salut.
Vu la loi du 19 avril 2002 relative à la rationalisation du fonctionnement et de la gestion de la Loterie Nationale, notamment l'article 22, alinéa 2;
Vu l'avis de l'Inspecteur des Finances, donné le 6 novembre 2013;
Vu l'accord du Ministre du Budget, donné le 12 novembre 2013;
Sur la proposition du Ministre des Finances, et de l'avis de Nos Ministres qui en ont délibéré en Conseil,
Nous avons arrêté et arrêtons :
Article 1
er. Pour l'année 2013, la Loterie Nationale est redevable au budget de l'Etat d'une rente de monopole, dont le montant est fixé à 146.265.000 euros, précompte mobilier compris.
Art. 2. Le montant visé à l'article 1
er, alinéa 1
er, doit être viré au compte numéro 679-2004058-38 du Comptable des Recettes diverses de la Trésorerie - Service public fédéral Finances, rue du Commerce 96, à 1040 Bruxelles, après déduction du précompte mobilier.
Art. 3. Le ministre qui a la Loterie Nationale dans ses attributions est chargé de l'exécution du présent arrêté.
Donné à Bruxelles, le 15 décembre 2013.
PHILIPPE
Par le Roi :
Le Ministre des Finances,
K. GEENS 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90BD7F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2024-05-28T22:27:09+02:00</dcterms:created>
  <dcterms:modified xsi:type="dcterms:W3CDTF">2024-05-28T22:27:09+02:00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