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16-06-2015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2015009279</w:t>
      </w:r>
    </w:p>
    <w:p>
      <w:pPr>
        <w:numPr>
          <w:ilvl w:val="0"/>
          <w:numId w:val="2"/>
        </w:numPr>
      </w:pPr>
      <w:r>
        <w:rPr/>
        <w:t xml:space="preserve">Auteur : SERVICE PUBLIC FEDERAL JUSTICE</w:t>
      </w:r>
    </w:p>
    <w:p/>
    <w:p/>
    <w:p>
      <w:pPr/>
      <w:r>
        <w:rPr/>
        <w:t xml:space="preserve">Loi du 15 mai 1987 relative aux noms et prénoms
Publications
Par arrêté royal du 7 juin 2015, M. Nefzi, Moez, né à Uccle le 17 août 1988, demeurant à Denderleeuw, est autorisé, sauf opposition en temps utile sur laquelle il sera statué, à substituer à son nom patronymique celui de « Tamri », après l'expiration du délai de 60 jours à compter de la présente insertion.
Par arrêté royal du 7 juin 2015, M. Ibrahim-Van Buggenhout, Jean, né à Aidamoun Akkar (Liban) le 18 octobre 1960, demeurant à Jette, est autorisé, sauf opposition en temps utile sur laquelle il sera statué, à substituer à son nom patronymique celui de « Abboud », après l'expiration du délai de 60 jours à compter de la présente insertion.
Par arrêté royal du 7 juin 2015, la nommée Gonzalez Forcelledo Gonçalves, Iria, née à Bruxelles le 26 octobre 2014, demeurant à Saint-Gilles, est autorisée, sauf opposition en temps utile sur laquelle il sera statué, à substituer à son nom patronymique celui de « Gonzalez Gonçalves », après l'expiration du délai de 60 jours à compter de la présente insertion.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0A490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2024-05-28T22:26:26+02:00</dcterms:created>
  <dcterms:modified xsi:type="dcterms:W3CDTF">2024-05-28T22:26:26+02:00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