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bookmarkEnd w:id="1"/>
    </w:p>
    <w:p/>
    <w:p/>
    <w:p>
      <w:pPr>
        <w:numPr>
          <w:ilvl w:val="0"/>
          <w:numId w:val="2"/>
        </w:numPr>
      </w:pPr>
      <w:r>
        <w:rPr/>
        <w:t xml:space="preserve">Date : 11-01-2016</w:t>
      </w:r>
    </w:p>
    <w:p>
      <w:pPr>
        <w:numPr>
          <w:ilvl w:val="0"/>
          <w:numId w:val="2"/>
        </w:numPr>
      </w:pPr>
      <w:r>
        <w:rPr/>
        <w:t xml:space="preserve">Langue : Français</w:t>
      </w:r>
    </w:p>
    <w:p>
      <w:pPr>
        <w:numPr>
          <w:ilvl w:val="0"/>
          <w:numId w:val="2"/>
        </w:numPr>
      </w:pPr>
      <w:r>
        <w:rPr/>
        <w:t xml:space="preserve">Section : Législation</w:t>
      </w:r>
    </w:p>
    <w:p>
      <w:pPr>
        <w:numPr>
          <w:ilvl w:val="0"/>
          <w:numId w:val="2"/>
        </w:numPr>
      </w:pPr>
      <w:r>
        <w:rPr/>
        <w:t xml:space="preserve">Source : Numac 2016021003</w:t>
      </w:r>
    </w:p>
    <w:p>
      <w:pPr>
        <w:numPr>
          <w:ilvl w:val="0"/>
          <w:numId w:val="2"/>
        </w:numPr>
      </w:pPr>
      <w:r>
        <w:rPr/>
        <w:t xml:space="preserve">Auteur : SERVICE PUBLIC FEDERAL DE PROGRAMMATION POLITIQUE SCIENTIFIQUE</w:t>
      </w:r>
    </w:p>
    <w:p/>
    <w:p/>
    <w:p>
      <w:pPr/>
      <w:r>
        <w:rPr/>
        <w:t xml:space="preserve">Etablissements scientifiques fédéraux. - Désaffectation d'une pièce inscrite à l'inventaire des collections publiques des Musées royaux d'Art et d'Histoire
Par arrêté royal du 14 décembre 2015, les Musées royaux d'Art et d'Histoire sont autorisés à radier de l'inventaire une oeuvre acquise en 1976 qui s'est avérée avoir été volée, en vue de permettre sa restitution à son légitime propriétaire.
</w:t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Généré le 01-11-2024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9C2A97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2024-11-01T01:05:57+01:00</dcterms:created>
  <dcterms:modified xsi:type="dcterms:W3CDTF">2024-11-01T01:05:57+01:00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