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22-09-2017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2017204748</w:t>
      </w:r>
    </w:p>
    <w:p>
      <w:pPr>
        <w:numPr>
          <w:ilvl w:val="0"/>
          <w:numId w:val="2"/>
        </w:numPr>
      </w:pPr>
      <w:r>
        <w:rPr/>
        <w:t xml:space="preserve">Auteur : SERVICE PUBLIC DE WALLONIE</w:t>
      </w:r>
    </w:p>
    <w:p/>
    <w:p/>
    <w:p>
      <w:pPr/>
      <w:r>
        <w:rPr/>
        <w:t xml:space="preserve">Direction générale opérationnelle Agriculture, Ressources naturelles et Environnement. - Département du Sol et des Déchets. - Direction de la Politique des déchets. - Acte procédant à l'enregistrement de M. Willy Vandenbroeck, en qualité de transporteur de déchets autres que dangereux
Le Directeur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M. Willy Vandenbroeck, le 14 juillet 2017;
Considérant que le requérant a fourni toutes les indications requises par l'article 4, § 2, de l'arrêté du Gouvernement wallon du 13 novembre 2003 susvisé,
Acte :
Article 1
er. § 1
er. M. Willy Vandenbroeck, Marktplein 3, à 2110 Wijnegem (numéro Banque-Carrefour des Entreprises ou de T.V.A. : BE0613460761), est enregistré en qualité de transporteur de déchets autres que dangereux.
L'enregistrement est identifié par le numéro 2017-07-20-01.
§ 2. Le présent enregistrement porte sur le transport des déchets suivants :
- déchets industriels ou agricoles non dangereux.
§ 3. Le présent enregistrement exclut le transport des déchets suivants :
- déchets dangereux;
- huiles usagées;
- PCB/PCT;
- déchets animaux;
- déchets d'activités hospitalières et de soins de santé de classe B2;
- déchets d'activités hospitalières et de soins de santé de classe B1;
- déchets inertes;
- déchets ménagers et assimilés.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Sans préjudice de l'article 8 de l'arrêté du Gouvernement wallon du 19 juillet 2007 concernant les transferts de déchets, le transport de déchets est interdit entre 23 heures et 5 heures.
Art. 4. Les dispositions du présent enregistrement ne dispensent pas l'impétrant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 remet à la personne dont il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 pendant cinq ans à disposition de l'Administration.
Art. 8. § 1
er. L'impétrant transmet annuellement au Département du Sol et des Déchets, Direction de la Politique des déchets, une déclaration de transport de déchets, à l'exclusion des informations transmises en exécution de l'arrêté du Gouvernement wallon du 3 avril 2014 relatif à l'agrément et à l'octroi de subventions aux associations sans but lucratif et aux sociétés à finalité sociale actives dans le secteur de la réutilisation et de la préparation en vue de la réutilisation.
La déclaration est transmise au plus tard le soixantième jour suivant l'expiration de l'année de référence. La déclaration est établie selon les formats définis par le Département du Sol et des Déchets.
§ 2. L'impétrant conserve une copie de la déclaration annuelle pendant une durée minimale de cinq ans.
Art. 9. Afin de garantir et de contrôler la bonne fin des opérations de transport, l'impétrant transmet au Département du Sol et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 transmet semestriellement au Département du Sol et des Déchets, Direction des Instruments économiques, une déclaration fiscale sur base des modèles communiqués par le Département du Sol et des Déchets.
Art. 11. Si l'impétrant souhaite renoncer, en tout ou en partie, au transport des déchets désignés dans le présent enregistrement, il en opère notification au Département du Sol et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 la possibilité de faire valoir qes moyens de défense et de régulariser la situation dans un délai déterminé.
En cas d'urgence spécialement motivée et pour autant que l'audition de l'impétrant soit de nature à causer un retard préjudiciable à la sécurité publique, l'enregistrement peut être radié sans délai et sans que l'impétrant n'ait été entendu.
Art. 13. § 1
er. L'enregistrement vaut pour une période de cinq ans.
§ 2. La demande de renouvellement dudit enregistrement est introduite dans un délai précédant d'un mois la limite de validité susvisée.
Namur, le 20 juillet 2017.
B. QUEVY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D70F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2024-05-29T05:53:04+02:00</dcterms:created>
  <dcterms:modified xsi:type="dcterms:W3CDTF">2024-05-29T05:53:04+02:00</dcterms:modified>
</cp:coreProperties>
</file>

<file path=docProps/custom.xml><?xml version="1.0" encoding="utf-8"?>
<Properties xmlns="http://schemas.openxmlformats.org/officeDocument/2006/custom-properties" xmlns:vt="http://schemas.openxmlformats.org/officeDocument/2006/docPropsVTypes"/>
</file>