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bookmarkEnd w:id="1"/>
    </w:p>
    <w:p/>
    <w:p/>
    <w:p>
      <w:pPr>
        <w:numPr>
          <w:ilvl w:val="0"/>
          <w:numId w:val="2"/>
        </w:numPr>
      </w:pPr>
      <w:r>
        <w:rPr/>
        <w:t xml:space="preserve">Date : 01-03-2023</w:t>
      </w:r>
    </w:p>
    <w:p>
      <w:pPr>
        <w:numPr>
          <w:ilvl w:val="0"/>
          <w:numId w:val="2"/>
        </w:numPr>
      </w:pPr>
      <w:r>
        <w:rPr/>
        <w:t xml:space="preserve">Langue : Français</w:t>
      </w:r>
    </w:p>
    <w:p>
      <w:pPr>
        <w:numPr>
          <w:ilvl w:val="0"/>
          <w:numId w:val="2"/>
        </w:numPr>
      </w:pPr>
      <w:r>
        <w:rPr/>
        <w:t xml:space="preserve">Section : Législation</w:t>
      </w:r>
    </w:p>
    <w:p>
      <w:pPr>
        <w:numPr>
          <w:ilvl w:val="0"/>
          <w:numId w:val="2"/>
        </w:numPr>
      </w:pPr>
      <w:r>
        <w:rPr/>
        <w:t xml:space="preserve">Source : Numac 2023808100</w:t>
      </w:r>
    </w:p>
    <w:p>
      <w:pPr>
        <w:numPr>
          <w:ilvl w:val="0"/>
          <w:numId w:val="2"/>
        </w:numPr>
      </w:pPr>
      <w:r>
        <w:rPr/>
        <w:t xml:space="preserve">Auteur : </w:t>
      </w:r>
    </w:p>
    <w:p/>
    <w:p/>
    <w:p>
      <w:pPr/>
      <w:r>
        <w:rPr/>
        <w:t xml:space="preserve">
Justice de paix du canton d'Ixelles
Désignation
Justice de paix du canton d'Ixelles.
Par ordonnance du 23 février 2023, le juge de paix du canton d'Ixelles a prononcé les mesures de protection suivantes, conformément à l'article 492/1 de l'ancien Code civil et/ou à l'article 499/7 de l'ancien Code civil.
Monsieur Geoffrey Sciot, né à Ixelles le 20 août 1973, domicilié à 1050 Ixelles, Rue Maria Malibran 47 BE, personne à protéger, a été placé sous un régime de représentation.
Madame Catherine LIBOUTON, avocat, avocat dont le cabinet est établi à 1050 Ixelles, Avenue Louise 391/7, a été désignée en qualité d'administrateur des biens de la personne protégée susdite.
Les données à caractère personnel reprises dans cette publication ne peuvent être utilisées à d'autres fins que celle de porter la décision à la connaissance des personnes tierces.
</w:t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Généré le 21-09-2024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42FD713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2024-09-21T00:25:38+02:00</dcterms:created>
  <dcterms:modified xsi:type="dcterms:W3CDTF">2024-09-21T00:25:38+02:00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