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Artikel 84, KB/WIB 92 (inkomsten 2016)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03-05-1999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Regelgeving</w:t>
      </w:r>
    </w:p>
    <w:p>
      <w:pPr>
        <w:numPr>
          <w:ilvl w:val="0"/>
          <w:numId w:val="2"/>
        </w:numPr>
      </w:pPr>
      <w:r>
        <w:rPr/>
        <w:t xml:space="preserve">Type : Royal decrees</w:t>
      </w:r>
    </w:p>
    <w:p>
      <w:pPr>
        <w:numPr>
          <w:ilvl w:val="0"/>
          <w:numId w:val="2"/>
        </w:numPr>
      </w:pPr>
      <w:r>
        <w:rPr/>
        <w:t xml:space="preserve">Subdomein : FISCAL DISCIPLINE</w:t>
      </w:r>
    </w:p>
    <w:p/>
    <w:p/>
    <w:p>
      <w:pPr/>
      <w:r>
        <w:rPr/>
        <w:t xml:space="preserve"> 
 Contact | Disclaimer |  FAQ  
         Quick search :   
  Fisconet
     plus  Version 5.9.23   
  Service Public Federal 
Finances  
       Home  
      Executed 
 searches 
      Advanced 
 search 
      News 
      Home &gt; 
      Advanced search &gt; 
      Search results &gt; Artikel 84, KB/WIB 92 (inkomsten 2016) 
       Artikel 84, KB/WIB 92 (inkomsten 2016) 
      Document 
          Content exists in : nl  fr  
 Search in text:  
          Print    E-mail    Show properties  
       Properties
       Effective date : Art. 84 is van toepassing vanaf 06.04.1999
       Document type : Royal decrees
       Title : Artikel 84, KB/WIB 92 (inkomsten 2016)
       Document date : 03/05/1999
       Keywords : roerende voorheffing / betaling van de RV
       Document language : NL
       Name : Artikel 84, KB/WIB 92
       Version : 1
          Previous document   Next document   Show list of documents  
 Artikel 84, KB/WIB 92 
(Art. 250, 300, § 1 en 312, WIB 92)
 Art. 84 is van toepassing vanaf 06.04.1999 (art. 2, KB 03.05.1999 - B.S. 04.06.1999) 
[Historiek]
De roerende voorheffing is betaalbaar bij de bevoegde ontvanger van de directe belastingen volgens de regels van hoofdstuk III, afdeling III.
</w:t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122D09B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2024-04-25T18:21:44+02:00</dcterms:created>
  <dcterms:modified xsi:type="dcterms:W3CDTF">2024-04-25T18:21:44+02:00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