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Türkei (Protokoll) - 09.07.2013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09-07-2013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Regelgeving</w:t>
      </w:r>
    </w:p>
    <w:p>
      <w:pPr>
        <w:numPr>
          <w:ilvl w:val="0"/>
          <w:numId w:val="2"/>
        </w:numPr>
      </w:pPr>
      <w:r>
        <w:rPr/>
        <w:t xml:space="preserve">Type : Conventions for the avoidance of double taxation</w:t>
      </w:r>
    </w:p>
    <w:p>
      <w:pPr>
        <w:numPr>
          <w:ilvl w:val="0"/>
          <w:numId w:val="2"/>
        </w:numPr>
      </w:pPr>
      <w:r>
        <w:rPr/>
        <w:t xml:space="preserve">Subdomein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Türkei (Protokoll) - 09.07.2013 
      Document 
          Content exists in :  de   fr   nl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AC130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2024-04-19T06:01:50+02:00</dcterms:created>
  <dcterms:modified xsi:type="dcterms:W3CDTF">2024-04-19T06:01:50+02:00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