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W.Btw, art. 75 - 80. Teruggaaf van belasting.</w:t>
      </w:r>
      <w:bookmarkEnd w:id="1"/>
    </w:p>
    <w:p/>
    <w:p/>
    <w:p>
      <w:pPr>
        <w:numPr>
          <w:ilvl w:val="0"/>
          <w:numId w:val="2"/>
        </w:numPr>
      </w:pPr>
      <w:r>
        <w:rPr/>
        <w:t xml:space="preserve">Datum : 25-12-2017</w:t>
      </w:r>
    </w:p>
    <w:p>
      <w:pPr>
        <w:numPr>
          <w:ilvl w:val="0"/>
          <w:numId w:val="2"/>
        </w:numPr>
      </w:pPr>
      <w:r>
        <w:rPr/>
        <w:t xml:space="preserve">Taal : Nederlands</w:t>
      </w:r>
    </w:p>
    <w:p>
      <w:pPr>
        <w:numPr>
          <w:ilvl w:val="0"/>
          <w:numId w:val="2"/>
        </w:numPr>
      </w:pPr>
      <w:r>
        <w:rPr/>
        <w:t xml:space="preserve">Sectie : Regelgeving</w:t>
      </w:r>
    </w:p>
    <w:p>
      <w:pPr>
        <w:numPr>
          <w:ilvl w:val="0"/>
          <w:numId w:val="2"/>
        </w:numPr>
      </w:pPr>
      <w:r>
        <w:rPr/>
        <w:t xml:space="preserve">Type : Codes and legislation</w:t>
      </w:r>
    </w:p>
    <w:p>
      <w:pPr>
        <w:numPr>
          <w:ilvl w:val="0"/>
          <w:numId w:val="2"/>
        </w:numPr>
      </w:pPr>
      <w:r>
        <w:rPr/>
        <w:t xml:space="preserve">Subdomein : FISCAL DISCIPLINE</w:t>
      </w:r>
    </w:p>
    <w:p/>
    <w:p/>
    <w:p>
      <w:pPr/>
      <w:r>
        <w:rPr/>
        <w:t xml:space="preserve"> 
 Contact | Disclaimer |  FAQ  
         Quick search :   
  Fisconet
     plus  Version 5.9.23   
  Service Public Federal 
Finances  
       Home  
      Executed 
 searches 
      Advanced 
 search 
      News 
      Home &gt; 
      Advanced search &gt; 
      Search results &gt; W.Btw, art. 75 - 80. Teruggaaf van belasting. 
       W.Btw, art. 75 - 80. Teruggaaf van belasting. 
      Document 
          Content exists in : nl  fr  de  
 Search in text:  
          Print    E-mail    Show properties  
       Properties
       Document type : Codes and legislation
       Title : W.Btw, art. 75 - 80. Teruggaaf van belasting.
       Document date : 25/12/2017
       Keywords : teruggaaf
       Document language : NL
       Name : W.Btw, art. 75 - 80. Teruggaaf van belasting.
       Version : 1
          Previous document   Next document   Show list of documents  
 HOOFDSTUK XII : 
 TERUGGAAF VAN BELASTING 
 Art. 75 
 Art. 76 
 Art. 77 
 Art. 77bis 
 Art. 78 
 Art. 79 
 Art. 80 
 Artikel 75 
 (De tekst van art. 75 is gewijzigd bij Art. 35, W 27.12.1977) 
 [historiek] 
 De belasting kan slechts worden teruggegeven in de gevallen waarin dit Wetboek voorziet. 
 Artikel 76 
 (De tekst van art. 76, § 1, vierde lid, werd gewijzigd met ingang van 16.05.2014. (Art. 47, W 25.04.2014, B.S. 16.05.2014, pg. 39621)) 
 [historiek] 
 § 1.    Onverminderd de toepassing van artikel 334 van de programmawet van 27 december 2004, wordt wanneer het bedrag van de belasting die ingevolge de artikelen 45 tot 48 voor aftrek in aanmerking komt, aan het einde van het kalenderjaar meer bedraagt dan de belasting die verschuldigd is door de belastingplichtige die overeenkomstig artikel 50 voor BTW-doeleinden is geïdentificeerd en gehouden is tot het indienen van de aangifte bedoeld in artikel 53, § 1, eerste lid, 2°, onder de voorwaarden bepaald door de Koning, het verschil teruggegeven binnen drie maanden op uitdrukkelijk verzoek van de belastingplichtige of van zijn aansprakelijke vertegenwoordiger bedoeld in artikel 55, §§ 1 of 2. 
 Indien het een belastingplichtige betreft die wordt vertegenwoordigd door een persoon die overeenkomstig artikel 55, § 3, tweede lid, vooraf werd erkend, moet het in het eerste lid bedoeld verzoek worden ingediend door voornoemde vooraf erkende persoon. 
 De Koning kan bepalen dat het overschot, in de door Hem te bepalen gevallen en onder de door Hem te stellen voorwaarden, vóór het einde van het kalenderjaar wordt teruggegeven. 
 Met betrekking tot de in deze paragraaf bedoelde voorwaarden kan de Koning ten voordele van de administratie belast met de belasting over de toegevoegde waarde, een inhouding voorzien die geldt als bewarend beslag onder derden in de zin van artikel 1445 van het Gerechtelijk Wetboek. 
 § 2.    De niet in § 1 bedoelde belastingplichtige kan, bij wijze van teruggaaf, de belasting recupereren die geheven werd van de aan hem geleverde goederen en verstrekte diensten, en van de door hem ingevoerde goederen en verrichte intracommunautaire verwervingen van goederen, in de mate waarin die belasting voor aftrek in aanmerking komt overeenkomstig de artikelen 45 tot 48. 
 De Koning regelt de toepassingsmodaliteiten van deze paragraaf wanneer de teruggaaf moet plaatsvinden overeenkomstig de bepalingen inzake teruggaaf van de Richtlijn 2008/9/EG. 
 Artikel 77 
 (De tekst van art. 77 is van toepassing met ingang van 01.01.2005. (Art. 336, W 27.12.2004, B.S. 31.12.2004)) 
 [historiek] 
 § 1.    Onverminderd de toepassing van artikel 334 van de programmawet van 27 december 2004, wordt de belasting die geheven werd van een levering van goederen, van een dienst of van een intracommunautaire verwerving van een goed tot beloop van het passende bedrag teruggegeven : 
 1°      wanneer ze het bedrag te boven gaat dat wettelijk verschuldigd is; 
 2°      wanneer aan de medecontractant een prijsvermindering is toegestaan; 
 3°      wanneer de leverancier zijn medecontractant crediteert wegens terugzending van verpakkingen die voor het vervoer van geleverde goederen hebben gediend; 
 4°      wanneer de overeenkomst vóór de levering van het goed of de uitvoering van de dienst verbroken is; 
 5°      wanneer de overeenkomst minnelijk of door een in kracht van gewijsde gegane gerechtelijke beslissing vernietigd of ontbonden is; 
 6°      wanneer het geleverde goed binnen zes maanden na de levering of de intracommunautaire verwerving van een goed door de leverancier is teruggenomen zonder dat één van de partijen ten aanzien van de prijs een geldelijk voordeel heeft verkregen; 
 7°      wanneer de schuldvordering van de prijs geheel of ten dele verloren is gegaan. 
 § 1bis. Onverminderd de toepassing van artikel 334 van de programmawet van 27 december 2004, wordt de belasting die ter zake van de invoer werd geheven tot beloop van het passende bedrag teruggegeven : 
 1°      in de gevallen als bedoeld in § 1, 1° en 2°; 
 2°      in het geval als bedoeld in § 1, 3°, op voorwaarde dat de verpakking naar een plaats buiten de Gemeenschap is teruggezonden; 
 3°      in de gevallen als bedoeld in § 1, 5°, op voorwaarde dat de goederen binnen zes maanden na de vernietiging of de ontbinding van de overeenkomst naar een plaats buiten de Gemeenschap wederuitgevoerd werden; 
 4°      wanneer het goed binnen zes maanden na de aangifte ten verbruik wederuitgevoerd is naar de buiten de Gemeenschap gevestigde leverancier of naar de door de leverancier aangewezen bestemming buiten de Gemeenschap, zonder dat één van de partijen ten aanzien van de prijs een geldelijk voordeel heeft verkregen; 
 5°      wanneer het goed, alvorens het toezicht van de douane te hebben verlaten, als gevolg van overmacht of van ongeval is vernietigd, en volgens de douanereglementering teruggaaf van invoerrechten kan worden verleend, of zou kunnen worden verleend indien het goed aan invoerrechten onderworpen zou zijn geweest; 
 6°      wanneer het goed, na ten verbruik te zijn aangegeven, wordt geplaatst onder één van de regelingen bedoeld in artikel 23, §§ 4 en 5, en volgens de douanereglementering teruggaaf van invoerrechten kan worden verleend, of zou kunnen worden verleend indien het goed aan invoerrechten onderworpen zou zijn geweest; 
 7°      wanneer het goed, als gevolg van maatregelen van het bevoegde gezag, niet mag worden gebruikt voor het doel waartoe het is ingevoerd en het goed is wederuitgevoerd naar een plaats buiten de Gemeenschap of onder ambtelijk toezicht is vernietigd. 
 § 2.    Onverminderd de toepassing van artikel 334 van de programmawet van 27 december 2004, wordt de belasting betaald bij de verwerving en invoer van een automobiel voor personenvervoer teruggegeven mits die automobiel niet het voorwerp heeft uitgemaakt van een levering onderworpen aan de bijzondere regeling van belastingheffing over de winstmarge ingesteld bij artikel 58, § 4, en wordt gekocht door een der nagenoemde personen om door hem als persoonlijk vervoermiddel te worden gebruikt : 
 a)      militaire en burgerlijke oorlogsinvaliden, die een invaliditeitspensioen van ten minste 50 pct. genieten; 
 b)      personen die volledig blind zijn, volledig verlamd zijn aan de bovenste ledematen of wier bovenste ledematen zijn geamputeerd, en personen met een blijvende invaliditeit die rechtstreeks toe te schrijven is aan de onderste ledematen en ten minste 50 pct. bedraagt. 
 Het voordeel van deze bepaling kan slechts worden ingeroepen voor één enkele automobiel tegelijk en veronderstelt het gebruik van elk verkregen voertuig door de verkrijger als persoonlijk vervoermiddel gedurende een periode van drie jaar. Indien gedurende deze periode de automobiel voor andere doeleinden wordt aangewend, of wordt afgestaan door de begunstigde, is deze gehouden de belasting die hem werd teruggegeven tot het passende beloop terug te storten in verhouding tot de nog te verlopen tijd tot het verstrijken van de periode. 
 De Koning bepaalt het uitgangspunt van de gebruiksperiode van drie jaar, preciseert de situaties die aanleiding geven tot de regularisatie en bepaalt er de modaliteiten van berekening en betaling van. 
 Artikel 77bis 
 (De tekst van art. 77bis, werd gewijzigd met ingang van 17.07.2016 (Art. 5, W 27.06.2016, B.S. 07.07.2016, pg. 42305). De Franstalige tekst van art. 77bis, werd gewijzigd met ingang van 16.12.2017 (Art. 13, W 29.11.2017, B.S. 06.12.2017, pg. 107694)) 
 [historiek] 
 Onverminderd de toepassing van artikel 334 van de programmawet van 27 december 2004, wordt wanneer, in het artikel 25quinquies, § 4, bepaalde geval de door een niet-belastingplichtige rechtspersoon verworven goederen uit een derdelandsgebied of een derde land worden verzonden of vervoerd naar een andere Lid-Staat dan België de BTW betaald in geval van invoer van de goederen in België, teruggegeven aan de invoerder, in de mate dat laatstgenoemde aantoont dat de intracommunautaire verwerving die hij verricht aan de belasting werd onderworpen in de Lid-Staat van aankomst van de verzending of het vervoer van de goederen. 
 Artikel 78 
 (De tekst van art. 78 is van toepassing met ingang van 01.01.2004. (Art. 14, W 28.01.2004, B.S. 10.02.2004)) 
 [historiek] 
 Wanneer degene die goederen levert, diensten verricht, intracommunautaire verwervingen van goederen verricht of schuldenaar is van de ter zake van invoer geheven belasting een belastingplichtige is of een niet-belastingplichtige rechtspersoon die, al naar het geval, gehouden zijn tot de indiening van de in de artikelen 53, § 1, eerste lid, 2°, of 53ter, 1°, bepaalde aangifte, wordt het ingevolge artikel 77 terug te geven bedrag toegerekend op de belasting die ter zake van later verrichte handelingen verschuldigd wordt. 
 Artikel 79 
 (De tekst van art. 79, § 2, is van toepassing met ingang van 07.01.2007. (Art. 51, W 27.12.2006, B.S. 28.12.2006)) 
 [historiek] 
 § 1.    Wanneer de teruggaaf verleend wordt op grond van een vergissing in de factuur of van het bepaalde in artikel 77, § 1, 2° tot 7°, moet de leverancier of de dienstverrichter aan de medecontractant een verbeterend stuk uitreiken met vermelding van het bedrag van de hem teruggegeven belasting. 
 Heeft de medecontractant deze belasting in aftrek gebracht, dan moet hij ze aan de Staat terugstorten door ze op te nemen in het bedrag van de verschuldigde belasting met betrekking tot de periode waarin hij het verbeterend stuk heeft ontvangen. 
 De leverancier of de dienstverrichter die tot beloop van het passende bedrag teruggaaf heeft bekomen van de belasting in geval van geheel of gedeeltelijk verlies van de schuldvordering van de prijs, moet, in de veronderstelling dat de schuldenaar opnieuw vermogend is geworden en later het geheel of een gedeelte van de oninvorderbaar gewaande som aan de schuldeiser betaalt, aan de Staat het bedrag van de belasting terugstorten dat overeenstemt met het ingevorderde bedrag, en dit door het op te nemen in het bedrag van de verschuldigde belasting met betrekking tot de periode waarin hij deze storting heeft ontvangen. 
 § 2.    Ingeval van misbruik dient degene die de belasting op de betreffende handelingen in aftrek heeft gebracht, de aldus als BTW afgetrokken bedragen aan de Staat terug te storten. 
 De persoon die de belasting in aftrek heeft gebracht geheven van de goederen en de diensten die hem worden geleverd, van de goederen die hij heeft ingevoerd en van de intracommunautaire verwervingen die hij heeft verricht, is er toe gehouden de aldus afgetrokken bedragen aan de Staat terug te storten als hij, op het tijdstip waarop hij deze handeling heeft verricht, wist of moest weten dat de verschuldigde belasting, in de ketting van de handelingen, niet werd of zal worden gestort aan de Staat met de bedoeling de belasting te ontduiken. 
 Artikel 80 
 (De tekst van art. 80 werd gewijzigd met ingang van 01.01.2010. (Art. 28, W 26.11.2009, B.S. 04.12.2009)) 
 [historiek] 
 De Koning bepaalt de formaliteiten en voorwaarden waaraan de teruggaaf onderworpen is, de wijze waarop ze geschiedt en de ambtenaar die ze verricht. 
 Hij stelt de minima vast die bereikt moeten zijn opdat op het verzoek om teruggaaf kan worden ingegaan. Wanneer het gaat om teruggaven aan iedere andere persoon dan een belastingplichtige gehouden tot het indienen van periodieke aangiften, stelt Hij deze minima vast overeenkomstig de bepalingen van artikel 17 van de Richtlijn 2008/9/EG van 12 februari 2008. 
 Hij kan bepalen dat geen teruggaaf plaatsvindt als de medecontractant van de leverancier of van de dienstverrichter, als degene die een intracommunautaire verwerving van een goed heeft verricht of als degene op wiens naam de wegens invoer verschuldigde belasting werd voldaan, een belastingplichtige is die periodieke aangiften indient en de belasting volledig in aftrek mag brengen.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3361E7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2024-05-28T21:30:39+02:00</dcterms:created>
  <dcterms:modified xsi:type="dcterms:W3CDTF">2024-05-28T21:30:39+02:00</dcterms:modified>
</cp:coreProperties>
</file>

<file path=docProps/custom.xml><?xml version="1.0" encoding="utf-8"?>
<Properties xmlns="http://schemas.openxmlformats.org/officeDocument/2006/custom-properties" xmlns:vt="http://schemas.openxmlformats.org/officeDocument/2006/docPropsVTypes"/>
</file>