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Maart 1995 (België). RG P941464F</w:t>
      </w:r>
      <w:bookmarkEnd w:id="1"/>
    </w:p>
    <w:p/>
    <w:p/>
    <w:p>
      <w:pPr>
        <w:numPr>
          <w:ilvl w:val="0"/>
          <w:numId w:val="2"/>
        </w:numPr>
      </w:pPr>
      <w:r>
        <w:rPr/>
        <w:t xml:space="preserve">Datum : 15-03-1995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N-19950315-1</w:t>
      </w:r>
    </w:p>
    <w:p>
      <w:pPr>
        <w:numPr>
          <w:ilvl w:val="0"/>
          <w:numId w:val="2"/>
        </w:numPr>
      </w:pPr>
      <w:r>
        <w:rPr/>
        <w:t xml:space="preserve">Rolnummer : P941464F</w:t>
      </w:r>
    </w:p>
    <w:p/>
    <w:p/>
    <w:p>
      <w:pPr/>
      <w:r>
        <w:rPr/>
        <w:t xml:space="preserve">HET HOF,
 Gelet op de bestreden beschikking, op 15 juli 1991 gewezen door de raadkamer van de Rechtbank van Eerste Aanleg te Namen en gelet op de arresten, gewezen respectievelijk op 31 oktober 1991 door het Hof van Beroep te Luik, kamer van inbeschuldigingstelling, en op 3 november 1994 door het Hof van Beroep te Luik;
 I. Op de voorziening tegen de beschikking, die op 15 juli 1991 is gewezen door de raadkamer van de Rechtbank van Eerste Aanleg te Namen :
 Overwegende dat die beslissing uitspraak doet over de regeling van de procedure;
 Overwegende dat de wettelijke vereisten voor de formele geldigheid van de akten waarbij de zaak bij het vonnisgerecht aanhangig wordt gemaakt alsook de regels inzake de bevoegdheid van dat gerecht inachtgenomen zijn;
 OM DIE REDENEN,
 Verwerpt de voorzieningen;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3F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2024-04-27T05:03:57+02:00</dcterms:created>
  <dcterms:modified xsi:type="dcterms:W3CDTF">2024-04-27T05:03:57+02:00</dcterms:modified>
</cp:coreProperties>
</file>

<file path=docProps/custom.xml><?xml version="1.0" encoding="utf-8"?>
<Properties xmlns="http://schemas.openxmlformats.org/officeDocument/2006/custom-properties" xmlns:vt="http://schemas.openxmlformats.org/officeDocument/2006/docPropsVTypes"/>
</file>