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Juni 1997 (België). RG P970746F</w:t>
      </w:r>
      <w:bookmarkEnd w:id="1"/>
    </w:p>
    <w:p/>
    <w:p/>
    <w:p>
      <w:pPr>
        <w:numPr>
          <w:ilvl w:val="0"/>
          <w:numId w:val="2"/>
        </w:numPr>
      </w:pPr>
      <w:r>
        <w:rPr/>
        <w:t xml:space="preserve">Datum : 11-06-1997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N-19970611-12</w:t>
      </w:r>
    </w:p>
    <w:p>
      <w:pPr>
        <w:numPr>
          <w:ilvl w:val="0"/>
          <w:numId w:val="2"/>
        </w:numPr>
      </w:pPr>
      <w:r>
        <w:rPr/>
        <w:t xml:space="preserve">Rolnummer : P970746F</w:t>
      </w:r>
    </w:p>
    <w:p/>
    <w:p/>
    <w:p>
      <w:pPr/>
      <w:r>
        <w:rPr/>
        <w:t xml:space="preserve">HET HOF,
 Gelet op het bestreden arrest, op 27 mei 1997 gewezen door het Hof van Beroep te Brussel, kamer van inbeschuldigingstelling;
 Wat de beide onderdelen samen betreft:
 Overwegende dat, krachtens het bepaalde in de artikelen 16, alinéa 5, 21, alinéa 5, en 30, alinéa 4, van de wet van 20 juli 1990 betreffende de voorlopige hechtenis, de rechter die beslist tot handhaving van de voorlopige hechtenis, het bestaan van ernstige aanwijzingen van schuld moet vaststellen;
 Overwegende dat het arrest erop wijst dat er dergelijke aanwijzingen voorhanden zijn, nu het, naast de in de memorie weergegeven redenen, vermeldt dat "de ernstige aanwijzingen van schuld tegen verdachte onder meer voortvloeien uit de talrijke, in het dossier opgenomen verklaringen van drugsverslaafden die verdachte als hun drugsdealer aanwijzen (...); dat de door het instituut voor hygiëne en epidemiologie verrichte analyse van de in zijn wagen genomen monsters de aanwezigheid van cannabis, heroïne en cafeïne aan het licht bracht";
 Overwegende dat het middel, nu het steunt op de bewering dat de aldus verkregen getuigenverklaringen slechts mogelijk waren door de aangeklaagde onwettigheid, een onderzoek van feitelijke gegevens zou vereisen, waarvoor het Hof niet bevoegd is;
 Dat het bijgevolg niet ontvankelijk is;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627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2024-04-24T03:32:07+02:00</dcterms:created>
  <dcterms:modified xsi:type="dcterms:W3CDTF">2024-04-24T03:32:07+02:00</dcterms:modified>
</cp:coreProperties>
</file>

<file path=docProps/custom.xml><?xml version="1.0" encoding="utf-8"?>
<Properties xmlns="http://schemas.openxmlformats.org/officeDocument/2006/custom-properties" xmlns:vt="http://schemas.openxmlformats.org/officeDocument/2006/docPropsVTypes"/>
</file>