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13 Oktober 1999 (België). RG P991278F</w:t>
      </w:r>
      <w:bookmarkEnd w:id="1"/>
    </w:p>
    <w:p/>
    <w:p/>
    <w:p>
      <w:pPr>
        <w:numPr>
          <w:ilvl w:val="0"/>
          <w:numId w:val="2"/>
        </w:numPr>
      </w:pPr>
      <w:r>
        <w:rPr/>
        <w:t xml:space="preserve">Datum : 13-10-1999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N-19991013-6</w:t>
      </w:r>
    </w:p>
    <w:p>
      <w:pPr>
        <w:numPr>
          <w:ilvl w:val="0"/>
          <w:numId w:val="2"/>
        </w:numPr>
      </w:pPr>
      <w:r>
        <w:rPr/>
        <w:t xml:space="preserve">Rolnummer : P991278F</w:t>
      </w:r>
    </w:p>
    <w:p/>
    <w:p/>
    <w:p>
      <w:pPr/>
      <w:r>
        <w:rPr/>
        <w:t xml:space="preserve">HET HOF,
 Gelet op het bestreden arrest, op 27 juli 1999 gewezen door de kamer van inbeschuldigingstelling van het Hof van Beroep te Brussel;
 Overwegende dat het arrest het hoger beroep van eiser ongegrond verklaart en een beschikking bevestigt van de onderzoeksrechter, waarbij de inzage van het dossier door verzoeker met toepassing van artikel 61ter, § 3, van het Wetboek van Strafvordering, verboden wordt; dat een dergelijke beslissing geen eindbeslissing is in de zin van artikel 416 van het Wetboek van Strafvordering, geen uitspraak doet over een geschil inzake bevoegdheid, geen uitspraak doet met toepassing van de artikelen 135 en 235bis van dat wetboek en evenmin uitspraak doet over het aansprakelijkheidsbeginsel;
 Dat de voorziening niet ontvankelijk is;
 OM DIE REDENEN,
 ongeacht de op 17 augustus, 23 augustus en 7 september 1999 op de griffie van het Hof neergelegde memories, die geen verband houden met de ontvankelijkheid van de voorziening;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CE54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2024-05-29T04:09:24+02:00</dcterms:created>
  <dcterms:modified xsi:type="dcterms:W3CDTF">2024-05-29T04:09:24+02:00</dcterms:modified>
</cp:coreProperties>
</file>

<file path=docProps/custom.xml><?xml version="1.0" encoding="utf-8"?>
<Properties xmlns="http://schemas.openxmlformats.org/officeDocument/2006/custom-properties" xmlns:vt="http://schemas.openxmlformats.org/officeDocument/2006/docPropsVTypes"/>
</file>