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17 mars 2010 (Belgique). RG 28/2010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17-03-2010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F-20100317-5</w:t>
      </w:r>
    </w:p>
    <w:p>
      <w:pPr>
        <w:numPr>
          <w:ilvl w:val="0"/>
          <w:numId w:val="2"/>
        </w:numPr>
      </w:pPr>
      <w:r>
        <w:rPr/>
        <w:t xml:space="preserve">Rolnummer : 28/2010</w:t>
      </w:r>
    </w:p>
    <w:p/>
    <w:p/>
    <w:p>
      <w:pPr/>
      <w:r>
        <w:rPr/>
        <w:t xml:space="preserve">
La Cour constitutionnelle,
composée des présidents M. Bossuyt et P. Martens, et des juges M. Melchior, R. Henneuse, E. De Groot, L. Lavrysen, A. Alen, J.-P. Snappe, J.-P. Moerman, E. Derycke, J. Spreutels et T. Merckx-Van Goey, assistée du greffier P.-Y. Dutilleux, présidée par le président M. Bossuyt,
après en avoir délibéré, rend l'arrêt suivant : 
I. Objet du recours et procédure 
Par requête adressée à la Cour par lettre recommandée à la poste le 27 février 2009 et parvenue au greffe le 3 mars 2009, le Conseil des ministres a introduit un recours en annulation du décret de la Communauté flamande du 18 juillet 2008 relatif à la délivrance d'aide et de soins (publié au Moniteur belge du 29 août 2008, deuxième édition).
(...)
II. En droit 
1. Par fax du 18 janvier 2010, confirmé par lettre recommandée à la poste le 26 janvier 2010, la partie requérante a fait savoir à la Cour qu'elle se désistait de son recours. 
Elle fait savoir que le 14 décembre 2009 un protocole d'accord a été conclu « concernant la relation entre les prestataires d'aide et d'accompagnement des services agréés d'aide à domicile et les professionnels de santé dans leurs activités à domicile » (Moniteur belge , 20 janvier 2010, deuxième édition) et qu'en exécution de cet accord, elle a décidé, le 15 janvier 2010, de se désister de la procédure d'annulation qu'elle avait engagée.
2. Rien ne s'oppose, en l'espèce, à ce que la Cour décrète le désistement.
Par ces motifs, 
la Cour 
décrète le désistement.
Ainsi prononcé en langue néerlandaise, en langue française et en langue allemande, conformément à l'article 65 de la loi spéciale du 6 janvier 1989 sur la Cour constitutionnelle, à l'audience publique du 17 mars 2010.
Le greffier, 
P.-Y. Dutilleux. 
Le président,
M. Bossuyt.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8625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2024-03-29T10:44:43+01:00</dcterms:created>
  <dcterms:modified xsi:type="dcterms:W3CDTF">2024-03-29T10:44:43+01:00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