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février 2011 (Belgique). RG 24/2011</w:t>
      </w:r>
      <w:bookmarkEnd w:id="1"/>
    </w:p>
    <w:p/>
    <w:p/>
    <w:p>
      <w:pPr>
        <w:numPr>
          <w:ilvl w:val="0"/>
          <w:numId w:val="2"/>
        </w:numPr>
      </w:pPr>
      <w:r>
        <w:rPr/>
        <w:t xml:space="preserve">Datum : 10-02-2011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F-20110210-2</w:t>
      </w:r>
    </w:p>
    <w:p>
      <w:pPr>
        <w:numPr>
          <w:ilvl w:val="0"/>
          <w:numId w:val="2"/>
        </w:numPr>
      </w:pPr>
      <w:r>
        <w:rPr/>
        <w:t xml:space="preserve">Rolnummer : 24/2011</w:t>
      </w:r>
    </w:p>
    <w:p/>
    <w:p/>
    <w:p>
      <w:pPr/>
      <w:r>
        <w:rPr/>
        <w:t xml:space="preserve">
La Cour constitutionnelle,
composée des présidents M. Bossuyt et R. Henneuse, et des juges J.-P. Moerman, E. Derycke, J. Spreutels, T. Merckx-Van Goey et P. Nihoul, assistée du greffier P.-Y. Dutilleux, présidée par le président M. Bossuyt,
après en avoir délibéré, rend l'arrêt suivant :
I. Objet des questions préjudicielles et procédure
Par arrêt du 17 mars 2010 en cause de Hans Baeke contre l'Etat belge, dont l'expédition est parvenue au greffe de la Cour le 24 mars 2010, la Cour d'appel de Bruxelles a posé les questions préjudicielles suivantes :
1. « L'article 365, § 2, alinéa 1er, d), du Code judiciaire, tel qu'il a été modifié par l'article 8 de la loi du 27 décembre 2002 (MB du 31 décembre 2002), viole-t-il les articles 10 et 11 de la Constitution, combinés avec l'article 154 de la Constitution, en ce que cette disposition octroie aux magistrats qui ont été nommés entre le 1er octobre 1993 et le 31 décembre 2002, en vertu de l'article 194 du Code judiciaire, une augmentation de l'ancienneté utile, en raison de l'expérience juridique acquise dans le secteur privé, pour une durée maximale de 6 ans à partir du 1er janvier 2003, alors que, dans l'interprétation qu'en donne l'Etat belge, ce même avantage doit être refusé aux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 »;
2. « L'article 365, § 2, alinéa 1er, d), du Code judiciaire, tel qu'il a été modifié par l'article 8 de la loi du 27 décembre 2002 (MB du 31 décembre 2002), viole-t-il les articles 10 et 11 de la Constitution, combinés avec l'article 154 de la Constitution, en ce que cette disposition octroie aux magistrats qui ont été nommés entre le 1er octobre 1993 et le 31 décembre 2002, en vertu de l'article 194 du Code judiciaire, une augmentation de l'ancienneté utile, en raison de l'expérience juridique acquise dans le secteur privé, pour une durée maximale de 6 ans à partir du 1er janvier 2003, alors que, dans l'interprétation qu'en donne l'Etat belge, ce même avantage doit être refusé aux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et qui prouvent également qu'il a été tenu compte, dans les considérations concrètes qui ont conduit à leur nomination par le Roi, de leur expérience juridique dans un service privé ? ».
(...)
III. En droit
(...)
B.1. Les questions préjudicielles portent sur la compatibilité avec les articles 10 et 11, combinés avec l'article 154, de la Constitution, de l'article 365, § 2, alinéa 1er, d), du Code judiciaire, tel qu'il a été complété par l'article 8 de la loi du 27 décembre 2002 modifiant le Code judiciaire en ce qui concerne les traitements des magistrats de l'Ordre judiciaire (ci-après : la loi du 27 décembre 2002).
L'article 9 de cette même loi dispose :
« La présente loi produit ses effets le 1er octobre 2002, à l'exception de l'article 8, qui produit ses effets le 1er mai 2001 ».
L'article 365, § 2, alinéa 1er, d), alinéas 1er et 4 (cet alinéa 4 ayant été ajouté par la loi du 27 décembre 2002), dispose :
« Entrent en ligne de compte pour le calcul de l'ancienneté :
[...]
d) sans préjudice de l'application des dispositions du § 1er, la durée des services rendus qui dans le statut pécuniaire du personnel des ministères peuvent entrer en ligne de compte pour le calcul de l'ancienneté pécuniaire des fonctionnaires appartenant au niveau 1 et ce selon les mêmes modalités.
[...]
Sous réserve de l'application des dispositions du point a), l'expérience dans le secteur privé ou en tant qu'indépendant, exigée comme condition de nomination, n'est toutefois prise en considération que pour un durée maximale de six ans à partir du 1er janvier 2003 ».
Le point a) auquel il est fait référence dans la disposition en cause prévoit - dans sa version remplacée, en conséquence de l'arrêt d'annulation de la Cour n° 116/2004 du 30 juin 2004, par la loi du 27 décembre 2004 portant des dispositions diverses - qu'entrent en ligne de compte, pour le calcul de l'ancienneté, « le temps de l'inscription au barreau, ainsi que l'exercice de la charge de notaire par un docteur, un licencié ou un master en droit ».
B.2. Le juge a quo est saisi en appel de l'action intentée par un magistrat nommé en 1992, qui demande que pour fixer son ancienneté pécuniaire, il soit tenu compte, à partir du 1er janvier 2003, de son expérience antérieure de juriste dans le secteur privé. Il dénonce le fait que, pour les magistrats qui ont été, comme lui, nommés avant le 1er octobre 1993, l'expérience antérieure de juriste dans le secteur privé n'est pas valorisée, alors qu'elle l'est pour les magistrats qui ont été nommés par la suite.
Dans la mesure où il découle de la disposition en cause, dans l'interprétation qu'en fait l'Etat belge, que seule l'« expérience requise en tant que condition de nomination » peut être prise en considération, la question se pose, selon lui, de savoir si cette situation est discriminatoire pour les magistrats précités, pour lesquels cette expérience ne constituait pas une condition de nomination mais bien un facteur important, voire déterminant, pour la nomination.
L'appelant devant la juridiction a quo ne critique pas le fait que l'expérience juridique n'entre en ligne de compte qu'à partir du 1er janvier 2003, ni le fait que cette expérience n'est prise en considération que pour une durée maximale de six ans. Par son arrêt n° 116/2004 du 30 juin 2004, la Cour a par ailleurs déjà jugé que la limitation à six années n'était pas contraire aux articles 10 et 11 de la Constitution (B.33-B.39). La Cour a également jugé que la différence entre la valorisation de l'expérience antérieure acquise dans le secteur privé - qui est donc limitée - et la valorisation de l'expérience antérieure acquise en tant que fonctionnaire - qui est entièrement prise en compte - n'était pas discriminatoire et qu'il n'était pas davantage discriminatoire de prendre en compte l'expérience acquise au barreau (B.36-B.39).
Par son arrêt n° 136/2010 du 9 décembre 2010, la Cour a par ailleurs jugé que le fait qu'il ne soit pas tenu compte de l'expérience acquise antérieurement, en tant que délégué syndical, devant les juridictions du travail mais bien de l'expérience en tant qu'avocat ou notaire ne violait pas les articles 10 et 11 de la Constitution.
B.3.1. Selon le libellé des questions préjudicielles, il convient plus précisément d'établir une comparaison entre, d'une part, les
« magistrats qui ont été nommés entre le 1er octobre 1993 et le 31 décembre 2002, en vertu de l'article 194 du Code judiciaire, [auxquels la disposition en cause octroie] une augmentation de l'ancienneté utile, en raison de l'expérience juridique acquise dans le secteur privé, pour une durée maximale de 6 ans à partir du 1er janvier 2003 »
et d'autre part, les
«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en particulier celles d'avoir exercé des fonctions juridiques dans un service public ou privé pendant au moins 9 ans (par la suite 5 ans) et, en application de l'article 21, § 1er, (par la suite 21, alinéa 1er), de la loi du 18 juillet 1991, d'avoir réussi l'examen d'aptitude professionnelle prévu ou d'avoir accompli le stage judiciaire prévu ».
B.3.2. Le Conseil des ministres et l'Etat belge ne voient pas sur quelle base la subdivision entre les magistrats nommés avant ou après le 31 décembre 2002 est opérée au sein de la catégorie des magistrats nommés après le 1er octobre 1993. En tout état de cause, la catégorie des magistrats nommés avant le 1er octobre 1993 et celle des magistrats nommés après cette date, mais au plus tard le 31 décembre 2002, ne seraient pas comparables.
B.3.3. L'article 194 du Code judiciaire, tel qu'il a été remplacé par l'article 10 de la loi du 18 juillet 1991 modifiant les règles du Code judiciaire relatives à la formation et au recrutement des magistrats (ci-après : la loi du 18 juillet 1991), disposait :
« § 1er. Pour pouvoir être nommé substitut du procureur du Roi ou substitut de l'auditeur du travail, le candidat doit être docteur ou licencié en droit et avoir réussi l'examen d'aptitude professionnelle prévu par l'article 259bis ou avoir accompli le stage judiciaire prévu par l'article 259quater.
§ 2. Le candidat qui a réussi l'examen d'aptitude professionnelle doit en outre :
1° soit, avoir, pendant au moins neuf années, suivi le barreau, exercé des fonctions judiciaires ou la profession de notaire, ou des fonctions académiques ou scientifiques en droit, ou exercé des fonctions juridiques dans un service public ou privé;
2° soit, avoir, pendant au moins cinq années, exercé les fonctions de conseiller, d'auditeur, d'auditeur adjoint, de référendaire, de référendaire adjoint au Conseil d'Etat ou des fonctions de référendaire à la Cour d'arbitrage.
[...] ».
La date de référence du 1er octobre 1993 mentionnée dans les questions préjudicielles est la date d'entrée en vigueur de la loi du 18 juillet 1991.
Si la disposition en cause est interprétée en ce sens que seule l'« expérience requise en tant que condition de nomination » peut être prise en considération pour fixer l'ancienneté pécuniaire, il en résulte une différence de traitement entre les magistrats qui ont été nommés après le 1er octobre 1993 sur la base de l'article 194 du Code judiciaire, dont il est exigé une expérience juridique antérieure, et les magistrats nommés avant cette date sur la base de l'ancien article 194 du Code judiciaire, pour lesquels une éventuelle expérience juridique ne constituait pas une condition de nomination.
B.3.4. Selon le libellé des questions préjudicielles, la première catégorie de personnes sont les « magistrats qui ont été nommés entre le 1er octobre 1993 et le 31 décembre 2002 ».
L'appelant devant la juridiction a quo rattache la date de référence du 31 décembre 2002 à la date à laquelle la loi du 27 décembre 2002 a été publiée au Moniteur belge . Il fait valoir que les candidats magistrats savaient, dès cette publication au Moniteur belge du 31 décembre 2002, qu'un avantage pécuniaire était attaché à l'expérience professionnelle requise dans une fonction juridique du secteur privé et que cette circonstance a indubitablement eu un effet « d'attraction » sur les candidats magistrats potentiels.
Les magistrats nommés entre le 1er octobre 1993 et le 31 décembre 2002 comme ceux qui ont été nommés par la suite peuvent, le cas échéant, faire prendre en considération leur expérience antérieure dans le secteur privé ou en tant qu'indépendant (au maximum six années) et leur traitement est adapté compte tenu de cette ancienneté. Les magistrats de la première catégorie peuvent donc également faire valoir cette expérience, alors que, pour eux, l'« effet d'attraction » de la mesure auquel l'appelant devant la juridiction a quo fait référence n'a pas joué. Pour déterminer les catégories de magistrats du ministère public qui doivent être comparées en l'espèce, la date du 31 décembre 2002 n'est dès lors pas pertinente.
B.3.5. La Cour se limite par conséquent à comparer la catégorie des magistrats nommés avant le 1er octobre 1993 sur la base de l'ancien article 194 du Code judiciaire et les magistrats nommés après cette date sur la base de l'article 194 de ce Code, modifié par la loi du 18 juillet 1991. Ces deux catégories de personnes peuvent effectivement faire l'objet d'une comparaison pertinente en ce qui concerne la valorisation de l'expérience professionnelle juridique acquise antérieurement dans le secteur privé ou en tant qu'indépendant, lors de la fixation de leur traitement.
B.4.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B.5.1. La différence de traitement entre les catégories de magistrats à comparer repose sur un critère objectif, à savoir le fait qu'ils ont été nommés avant ou après le 1er octobre 1993, date à laquelle la modification apportée à l'article 194 du Code judiciaire par la loi du 18 juillet 1991 est entrée en vigueur.
B.5.2.1. Ce critère est pertinent, au vu de cette modification législative, en ce que, depuis lors, en vertu de l'article 194, § 2, 1°, du Code judiciaire, pour les candidats qui ont réussi l'examen d'aptitude professionnelle, entrent également en ligne de compte ceux qui ont « exercé des fonctions juridiques dans un service public ou privé », alors qu'auparavant, en vertu de l'ancien article 194, alinéa 1er, de ce Code, les candidats devaient « être âgés de vingt-cinq ans accomplis, être docteur en droit, avoir, en Belgique et pendant au moins trois ans, suivi le barreau, exercé des fonctions judiciaires ou la profession de notaire ou exercé des fonctions au Conseil d'Etat ou enseigné le droit dans une université, ou exercé des fonctions juridiques dans un service de l'Etat ou dans l'un des organismes prévus par la loi du 16 mars 1954 relative au contrôle de certains organismes d'intérêt public ».
L'amendement du gouvernement qui a conduit à la modification de l'article 365, § 2, alinéa 1er, d), du Code judiciaire par l'article 8 de la loi du 27 décembre 2002 était justifié comme suit :
« L'arrêté royal du 29 juin 1973 portant statut pécuniaire du personnel des ministères a été modifié dans le cadre de la réforme Copernic (voir arrêté royal du 27 mars 2001 - Moniteur belge du 14 avril 2001). Ensuite de cette modification, les services accomplis dans le secteur privé ou en qualité d'indépendant peuvent également être pris en considération pour l'octroi des augmentations dans l'échelle de traitement, pour autant que l'avis annonçant la procédure de sélection requière expressément la possession d'une expérience utile et que les candidats puissent prouver par tout moyen de droit l'expérience antérieure utile.
Les conditions de nomination des magistrats font état, outre de l'expérience du barreau, de fonctions juridiques dans un service privé. En conséquence, les magistrats bénéficient également de la réglementation qui a été adoptée en la matière pour les agents de l'Etat.
Le gouvernement entend néanmoins limiter l'impact budgétaire de l'application de cette mesure aux magistrats, compte tenu du fait que la réforme Copernic ne vise par essence que la fonction publique fédérale. Les prestations dans le secteur privé et en qualité d'indépendant ne sont en conséquence valorisées pour l'ancienneté utile que pour un maximum de 6 ans. Cette valorisation limitée ne pourra par ailleurs entrer en vigueur, en fonction des impératifs budgétaires, qu'à partir du 1er janvier 2003. Il convient dès lors de neutraliser les effets de l'arrêté royal du 27 mars 2001, entré en vigueur le 1er mai 2001. Ceci nécessite une nouvelle modification de l'article 9 (voir sous amendement à l'amendement n° 3).
A noter que la valorisation des années de barreau et les années d'exercice de la profession de notaire reste régie par les dispositions du point a) du même alinéa. » (Doc. parl., Chambre, 2002-2003, DOC 50-1911/009, p. 2).
Le législateur a raisonnablement pu considérer qu'à l'instar du régime applicable aux fonctionnaires, l'expérience acquise dans le secteur privé ou en tant qu'indépendant pouvait aussi être prise en compte pour fixer l'ancienneté des magistrats, dès lors que cette expérience était devenue, au 1er octobre 1993, un élément des conditions de nomination des magistrats, fixées par l'article 194 du Code judiciaire.
B.5.2.2. L'appelant devant la juridiction a quo fait valoir que les magistrats nommés avant le 1er octobre 1993 ont également « apporté à la magistrature une expérience professionnelle utile, parfois indispensable » et que « ces magistrats ont en fait satisfait à des conditions de nomination plus sévères » dès lors qu'« auparavant, il n'était pas possible d'être nommé magistrat sur la seule base de l'expérience acquise en tant que juriste dans le secteur privé ».
L'on ne saurait soutenir que les conditions de nomination des magistrats n'ont pas été renforcées. Certes, l'article 194 du Code judiciaire, tel qu'il a été modifié par la loi du 18 juillet 1991, rend les fonctions en question également accessibles aux candidats ayant une expérience juridique acquise dans le secteur privé ou public, mais les candidats desquels cette expérience est exigée doivent avoir réussi l'examen d'aptitude professionnelle, alors que de tels examens n'étaient pas organisés auparavant.
Dans la mesure où, selon le libellé des questions préjudicielles, il est demandé de comparer la catégorie des magistrats nommés après le 1er octobre 1993 aux « magistrats qui ont été nommés, sur la base de l'article 194 du Code judiciaire, avant le 1er octobre 1993 et qui fournissent la preuve qu'ils ont satisfait, à cette date, à toutes les nouvelles conditions de nomination prévues à l'article 194 du Code judiciaire, qui sont entrées en vigueur à partir du 1er octobre 1993 », les questions reposent sur une comparaison hypothétique, que la Cour ne peut examiner. En effet, pour les personnes appartenant à la seconde catégorie, la Cour ne peut se fonder sur l'hypothèse selon laquelle elles auraient réussi un examen d'aptitude professionnelle qui n'a pas été organisé lorsqu'elles étaient candidates.
L'appelant devant la juridiction a quo soutient encore que les magistrats qui étaient en fonction le jour de l'entrée en vigueur de la loi du 18 juillet 1991 sont, en vertu de l'article 21 de cette loi, réputés avoir accompli le stage judiciaire et avoir réussi l'examen d'aptitude professionnelle. En édictant cette présomption, le législateur entendait sauvegarder les droits des magistrats qui étaient déjà en fonction, ce qui n'implique pas qu'il ait souhaité leur accorder des bonifications supplémentaires.
B.5.3. La mesure est raisonnablement proportionnée à l'objectif du législateur, qui consiste à valoriser l'expérience acquise dans le secteur privé ou en tant qu'indépendant par les magistrats pour lesquels cette expérience constitue une condition de nomination.
Le principe d'égalité ne commande pas que le législateur doive, dans ce cas, aller jusqu'à tenir compte aussi de l'expérience acquise dans le secteur privé ou en tant qu'indépendant par les magistrats déjà en fonction, pour lesquels cette expérience ne constituait pas une condition de nomination. Comme la Cour l'a déjà jugé dans son arrêt n° 116/2004 du 30 juin 2004, le législateur a par ailleurs limité l'incidence de la mesure en cause à six ans au maximum à partir du 1er janvier 2003, pour des raisons budgétaires, d'une part, et, pour éviter que le stage judiciaire ne perde son attractivité, d'autre part.
B.6. La seconde question préjudicielle invite la Cour à tenir compte en outre, dans le cadre de la même comparaison, de la situation de magistrats (nommés avant le 1er octobre 1993) « qui prouvent également qu'il a été tenu compte, dans les considérations concrètes qui ont conduit à leur nomination par le Roi, de leur expérience juridique dans un secteur privé ».
La Cour peut uniquement se prononcer sur des différences de traitement qui sont directement liées à des dispositions législatives qui peuvent faire l'objet d'une question préjudicielle. Même si l'expérience juridique antérieure effective des candidats concernés peut avoir constitué un élément important lors de leur nomination avant le 1er octobre 1993, ce n'est qu'avec la loi du 18 juillet 1991 que le législateur a expressément exigé une expérience déterminée dans le secteur privé pour la nomination.
B.7. Le contrôle au regard des articles 10 et 11, lus en combinaison avec l'article 154, de la Constitution, ne conduit pas à une autre conclusion.
B.8. Les questions préjudicielles appellent une réponse négative.
Par ces motifs,
la Cour
dit pour droit :
L'article 365, § 2, alinéa 1er, d), du Code judiciaire, tel qu'il a été complété par l'article 8 de la loi du 27 décembre 2002, ne viole pas les articles 10 et 11, combinés ou non avec l'article 154, de la Constitution.
Ainsi prononcé en langue néerlandaise et en langue française, conformément à l'article 65 de la loi spéciale du 6 janvier 1989 sur la Cour constitutionnelle, à l'audience publique du 10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8A31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2024-04-26T18:56:40+02:00</dcterms:created>
  <dcterms:modified xsi:type="dcterms:W3CDTF">2024-04-26T18:56:40+02:00</dcterms:modified>
</cp:coreProperties>
</file>

<file path=docProps/custom.xml><?xml version="1.0" encoding="utf-8"?>
<Properties xmlns="http://schemas.openxmlformats.org/officeDocument/2006/custom-properties" xmlns:vt="http://schemas.openxmlformats.org/officeDocument/2006/docPropsVTypes"/>
</file>