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2011 (België). RG 114/2011</w:t>
      </w:r>
      <w:bookmarkEnd w:id="1"/>
    </w:p>
    <w:p/>
    <w:p/>
    <w:p>
      <w:pPr>
        <w:numPr>
          <w:ilvl w:val="0"/>
          <w:numId w:val="2"/>
        </w:numPr>
      </w:pPr>
      <w:r>
        <w:rPr/>
        <w:t xml:space="preserve">Datum : 23-06-2011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N-20110623-4</w:t>
      </w:r>
    </w:p>
    <w:p>
      <w:pPr>
        <w:numPr>
          <w:ilvl w:val="0"/>
          <w:numId w:val="2"/>
        </w:numPr>
      </w:pPr>
      <w:r>
        <w:rPr/>
        <w:t xml:space="preserve">Rolnummer : 114/2011</w:t>
      </w:r>
    </w:p>
    <w:p/>
    <w:p/>
    <w:p>
      <w:pPr/>
      <w:r>
        <w:rPr/>
        <w:t xml:space="preserve">
Het Grondwettelijk Hof,
samengesteld uit de voorzitters M. Bossuyt en R. Henneuse, en de rechters E. De Groot, L. Lavrysen, J.-P. Snappe, P. Nihoul en F. Daoût, bijgestaan door de griffier P.-Y. Dutilleux, onder voorzitterschap van voorzitter M. Bossuyt,
wijst na beraad het volgende arrest :
I. Onderwerp van het beroep en rechtspleging
Bij verzoekschrift dat aan het Hof is toegezonden bij op 29 juni 2010 ter post aangetekende brief en ter griffie is ingekomen op 30 juni 2010, is beroep tot vernietiging ingesteld van de artikelen 44 en 45 van de programmawet van 23 december 2009 (bekendgemaakt in het Belgisch Staatsblad van 30 december 2009) door de nv « Abbott Products », met maatschappelijke zetel te 1090 Brussel, Burgemeester Etienne Demunterlaan 3, de vzw « Algemene Vereniging van de Geneesmiddelenindustrie », met maatschappelijke zetel te 1170 Brussel, Terhulpsesteenweg 166, de nv « AstraZeneca », met maatschappelijke zetel te 1180 Brussel, Egide Van Ophemstraat 110, de nv « Bayer », met maatschappelijke zetel te 1831 Diegem, J.E. Mommaertslaan 14, de nv « Galderma Belgilux », met maatschappelijke zetel te 2870 Puurs, Rijksweg 14, de nv « GlaxoSmithKline », met maatschappelijke zetel te 1332 Genval, rue du Tilleul 13, de vennootschap naar Nederlands recht « Merck Sharp &amp; Dohme BV », met maatschappelijke zetel in Nederland, NL-2031 BN Haarlem, Waardeweg 39, met Belgisch bijkantoor te 1180 Brussel, Waterloosesteenweg 1135, de nv « Pfizer », met maatschappelijke zetel te 1050 Brussel, Pleinlaan 17, en de nv « Sanofi-Aventis Belgium », met maatschappelijke zetel te 1831 Diegem, Culliganlaan 1C.
(...)
II. In rechte
(...)
Ten aanzien van de bestreden bepalingen en hun context
B.1.1. Het bestreden artikel 44 van de programmawet van 23 december 2009 bepaalt dat artikel 73, § 2, van de gecoördineerde wet van 14 juli 1994 betreffende de verplichte verzekering voor geneeskundige verzorging en uitkeringen (hierna : ZIV-Wet) wordt aangevuld met het volgende lid :
« De Nationale Commissie Geneesheren - Ziekenfondsen kan, in afwachting van de besluiten bedoeld in het vierde lid en het elfde lid, volgens de procedure bedoeld in de artikelen 50 en 51, in lopende en toekomstige akkoorden bijkomende verbintenissen opnemen die het voorschrijven van de minst dure vergoedbare farmaceutische specialiteiten bevorderen, voor zover geen afbreuk wordt gedaan aan de kwaliteit van de zorgen of aan de therapeutische noodwendigheden ».
B.1.2. Het eveneens bestreden artikel 45 van de programmawet van 23 december 2009 bepaalt dat het voormelde artikel 44 uitwerking heeft met ingang van 1 januari 2009.
B.2.1. De artikelen 50 en 51 van de ZIV-Wet regelen de totstandkoming van de akkoorden tussen de geneesheren en de ziekenfondsen. Die akkoorden moeten verbintenissen bevatten inzake honoraria en prijzen. Ze kunnen ook verbintenissen bevatten inzake het beheersen van het volume, het rationele gebruik en het oordeelkundig voorschrijven van de verstrekkingen waartoe de betrokken zorgverleners gemachtigd zijn (artikel 51, § 2, eerste lid, van de ZIV-Wet). De bedoelde geneeskundige verstrekkingen betreffen zowel de preventieve als de curatieve verzorging. Zij omvatten met name het verstrekken van geneesmiddelen (artikel 34, eerste lid, 5°, van de ZIV-Wet).
B.2.2. Naast de verbintenissen die zij via de voormelde akkoorden aangaan, kunnen de geneesheren en de ziekenfondsen ook aan wettelijke verplichtingen worden onderworpen. Zo dienen de geneesheren en tandheelkundigen zich ervan te onthouden overbodige of onnodig dure verstrekkingen voor te schrijven, uit te voeren of te laten uitvoeren ten laste van de verplichte verzekering voor geneeskundige verzorging en uitkeringen (artikel 73, § 1, tweede lid, van de ZIV-Wet). Het onnodig dure karakter van bepaalde farmaceutische specialiteiten wordt vastgesteld op basis van een percentage van voorschriften in de ambulante sector (artikel 73, § 2, derde en negende lid, van de ZIV-Wet). De wetgever heeft de Koning gemachtigd om, onder bepaalde voorwaarden, de percentages van voorschriften vast te stellen, die moeten worden nageleefd (artikel 73, § 2, vierde en elfde lid, van de ZIV-Wet).
Ten aanzien van het belang van de verzoekende partijen
B.3.1. Het beroep tot vernietiging werd ingediend door acht farmaceutische bedrijven en hun belangenvereniging, de vzw « Algemene Vereniging van de Geneesmiddelenindustrie ».
De Ministerraad betwist het belang van de verzoekende partijen bij de vernietiging van de bestreden bepalingen.
B.3.2.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B.3.3. De verzoekende vennootschappen voeren aan dat de bestreden bepalingen hen benadelen doordat zij met terugwerkende kracht een wettelijke grondslag zouden bieden voor de mogelijkheid om in lopende en toekomstige akkoorden tussen de geneesheren en de ziekenfondsen bijkomende verbintenissen op te nemen die het voorschrijven van de minst dure vergoedbare farmaceutische specialiteiten bevorderen. Zij produceren immers geneesmiddelen die vaak niet onder de noemer van minst dure farmaceutische specialiteiten vallen. De vernietiging van de bestreden bepalingen zou de voormelde wettelijke grondslag en derhalve ook de voormelde benadeling van de verzoekende partijen doen verdwijnen.
B.3.4. De bestreden bepalingen bevestigen dat, onverminderd de procedure bepaald in artikel 73 van de ZIV-Wet, verbintenissen ter bevordering van het voorschrijven van de minst dure geneesmiddelen kunnen worden opgenomen in de akkoorden tussen de geneesheren en de ziekenfondsen. Over die mogelijkheid was twijfel gerezen naar aanleiding van enkele beschikkingen van de voorzitter van de Rechtbank van eerste aanleg te Brussel.
De geschillen die tot de voormelde beschikkingen hebben geleid, hadden betrekking op punt 6, a, van het Nationaal Akkoord geneesheren-ziekenfondsen 2009-2010, op 17 december 2008 in de Nationale Commissie geneesheren-ziekenfondsen gesloten en op 19 januari 2009 in het Belgisch Staatsblad bekendgemaakt, dat betrekking heeft op « het bevorderen van het voorschrijven bij een startbehandeling van de minst dure molecules ». In dat punt verbinden de artsen die toetreden tot het akkoord, zich ertoe vanaf 1 januari 2009, bij het opstarten van een behandeling met een farmaceutische specialiteit behorend tot een van de opgesomde groepen in beginsel en in ten minste 8 op 10 van de gevallen, te starten met een van de minst dure molecules van een groep, voor zover hiervoor geen tegenindicatie bestaat en de therapeutische doeleinden worden bereikt.
In twee beschikkingen van 18 mei 2009 en 21 september 2009 heeft de voorzitter van de Rechtbank van eerste aanleg te Brussel geoordeeld dat punt 6, a, van het Nationaal Akkoord erop gericht is algemene percentages vast te stellen van voorschriften van bepaalde farmaceutische producten die moeten worden nageleefd, terwijl overeenkomstig de artikelen 50, 51 en 73 van de ZIV-Wet dergelijke percentages, volgens de voormelde beschikkingen, op het eerste gezicht door de Koning moeten worden vastgelegd, zodat punt 6, a, van het Nationaal Akkoord prima facie door een onwettigheid is aangetast.
B.3.5. De strekking van de bestreden bepalingen wordt in de parlementaire voorbereiding als volgt toegelicht :
« Recent werd in het kader van enkele gerechtelijke procedures, die thans hangende zijn, de vraag gesteld of, het bevorderen van het voorschrijven van minst dure geneesmiddelen bij startbehandelingen wettelijk door akkoorden afgesloten in de schoot van de Nationale Commissie Geneesheren-Ziekenfondsen kon worden geregeld.
Niettemin was door de regering in oktober 2008 op grond van artikel 51, § 2, van de GVU-wet beslist dat de NCGZ alternatieven kon formuleren op de door haar voorgestelde maatregelen ter bevordering van het voorschrijven van goedkope geneesmiddelen. In oktober 2009 werd daarenboven bevestigd dat de nieuwe maatregelen die in 2010 een opbrengst van 42,5 miljoen euro dienen te genereren, kunnen worden voorgesteld door de NCGZ.
Om iedere juridische betwisting te vermijden wordt deze beslissing van de regering wettelijk verankerd en bevestigd, hetgeen tevens de daarin vervatte budgettaire objectieven veilig stelt.
In antwoord op de vraag van de Raad van State om de procedure voor het invoegen van de bijkomende engagementen te preciseren, wordt gepreciseerd dat de algemene procedure voor het afsluiten van akkoorden, gedefinieerd in de artikelen 50 en 51 van de wet betreffende de verplichte verzekering geneeskundige verzorging en uitkeringen, gecoördineerd op 14 juli 1994, zal worden toegepast. Opdat deze procedure van toepassing zou zijn op de lopende akkoorden, moet de terugwerkende kracht op 1 januari 2009 worden voorzien » (Parl. St., Kamer, 2009-2010, DOC 52-2278/001, p. 22).
De bestreden bepalingen hebben derhalve als enige doelstelling in een onbetwiste rechtsgrondslag te voorzien voor de verbintenis die uit punt 6, a, van het Nationaal Akkoord voortvloeit.
B.3.6. Na de goedkeuring van de bestreden bepalingen heeft de Raad van State zich in zijn arrest nr. 205.919 van 28 juni 2010 uitgesproken over een beroep tot nietigverklaring, ingesteld door een aantal farmaceutische bedrijven en hun belangenvereniging, van hetzelfde punt 6, a, van het Nationaal Akkoord. De Raad van State heeft in dat arrest vastgesteld dat artikel 73, § 2, van de ZIV-Wet, in de redactie die van toepassing was op het ogenblik van het sluiten van het voormelde Nationaal Akkoord, niet dienstig is om de geldigheid van het betwiste punt te beoordelen. Naar het oordeel van de Raad van State strekt de laatstgenoemde bepaling ertoe :
« de bevoegde autoriteiten vast te leggen, en de procedures volgens welke de percentages van ' goedkope ' geneesmiddelen die de geneesheren moeten voorschrijven om te vermijden dat hun voorschrijfgedrag als onnodig duur zou worden beschouwd en bijgevolg aan een sanctie zou worden onderworpen, maar niet de nadere regels inzake voorschriften van farmaceutische specialiteiten te bepalen, buiten het mechanisme van sancties die de geneesheren kunnen worden opgelegd; [overwegende] dat bovendien artikel 73, § 2, alle geneesheren beoogt, en niet alleen de geneesheren die zijn toegetreden tot de overeenkomst geneesheren-ziekenfondsen; dat de verwijzing naar artikel 73, § 2, van de op 14 juli 1994 gecoördineerde wet niet kan dienen om de geldigheid van de bestreden akte te beoordelen » (eigen vertaling).
De Raad van State heeft vervolgens vastgesteld dat het betwiste punt van het Nationaal Akkoord niettemin op een geldige rechtsgrond berust :
« Overwegende dat artikel 51, § 2, eerste lid, van de op 14 juli 1994 gecoördineerde wet, doordat het bepaalt dat ' elke overeenkomst of akkoord [...] verbintenissen [moet] bevatten inzake honoraria, prijzen, en, waar mogelijk, beheersing van het volume aan verstrekkingen ', als grond kan dienen voor artikel 6.a van de bestreden akte omdat het ertoe strekt het volume aan geneeskundige verstrekkingen te beheersen » (eigen vertaling).
De Raad van State heeft derhalve geoordeeld dat de mogelijke onderwerping aan wettelijke verplichtingen niet eraan in de weg staat dat de geneesheren zich vrijwillig verbinden tot een oordeelkundig voorschrijfgedrag.
B.3.7. Uit hetgeen voorafgaat vloeit voort dat de bestreden bepalingen niet meer zijn dan een bevestiging van wat reeds in artikel 51, § 2, eerste lid, van de ZIV-Wet was vervat.
Aan die gevolgtrekking wordt geen afbreuk gedaan door het feit dat de Raad van State een vroegere versie van artikel 73, § 2, van de ZIV-Wet in aanmerking heeft genomen. Anders dan de verzoekende partijen beweren, bepaalde het derde lid van dat artikel, vóór de wijziging ervan bij de wet van 19 december 2008 houdende diverse bepalingen inzake gezondheidszorg, dat de erin bedoelde percentages door de Koning werden vastgesteld. De memorie van toelichting bij de laatstgenoemde wet vermeldt op dat punt :
« Artikel 73 van de gecoördineerde wet van 14 juli 1994 voorziet dat de zorgverleners een minimum aantal ' goedkope voorschriften ' moeten realiseren. De Koning heeft momenteel de bevoegdheid om het percentage ' goedkope voorschriften ' dat moet worden gerealiseerd aan te passen. De aanpassing voorziet echter dat die wijziging voortaan slechts kan gebeuren na advies van de Nationale commissie geneesheren - ziekenfondsen en de Nationale commissie tandheelkundigen - ziekenfondsen, waarin de zorgverleners zijn vertegenwoordigd. Bij de te vervullen formaliteiten wordt ook een beraadslaging in Ministerraad toegevoegd » (Parl. St., Kamer, 2008-2009, DOC 52-1491/001, pp. 14-15).
B.3.8. Nu vaststaat dat artikel 51, § 2, eerste lid, van de ZIV-Wet reeds een geldige rechtsgrond biedt voor de akkoorden tussen de geneesheren en de ziekenfondsen die het voorschrijven van de minst dure geneesmiddelen bevorderen, zou een vernietiging van de bestreden bepalingen die akkoorden hun wettelijke grondslag niet ontnemen en de verzoekende partijen derhalve niet tot voordeel strekken.
B.4. De verzoekende partijen doen niet blijken van het vereiste belang. Het beroep tot vernietiging is derhalve niet ontvankelijk.
Om die redenen,
het Hof
verwerpt het beroep.
Aldus uitgesproken in het Nederlands, het Frans en het Duits, overeenkomstig artikel 65 van de bijzondere wet van 6 januari 1989 op het Grondwettelijk Hof, op de openbare terechtzitting van 23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D6C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2024-04-25T09:13:17+02:00</dcterms:created>
  <dcterms:modified xsi:type="dcterms:W3CDTF">2024-04-25T09:13:17+02:00</dcterms:modified>
</cp:coreProperties>
</file>

<file path=docProps/custom.xml><?xml version="1.0" encoding="utf-8"?>
<Properties xmlns="http://schemas.openxmlformats.org/officeDocument/2006/custom-properties" xmlns:vt="http://schemas.openxmlformats.org/officeDocument/2006/docPropsVTypes"/>
</file>