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134/2011</w:t>
      </w:r>
      <w:bookmarkEnd w:id="1"/>
    </w:p>
    <w:p/>
    <w:p/>
    <w:p>
      <w:pPr>
        <w:numPr>
          <w:ilvl w:val="0"/>
          <w:numId w:val="2"/>
        </w:numPr>
      </w:pPr>
      <w:r>
        <w:rPr/>
        <w:t xml:space="preserve">Datum : 27-07-2011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F-20110727-2</w:t>
      </w:r>
    </w:p>
    <w:p>
      <w:pPr>
        <w:numPr>
          <w:ilvl w:val="0"/>
          <w:numId w:val="2"/>
        </w:numPr>
      </w:pPr>
      <w:r>
        <w:rPr/>
        <w:t xml:space="preserve">Rolnummer : 134/2011</w:t>
      </w:r>
    </w:p>
    <w:p/>
    <w:p/>
    <w:p>
      <w:pPr/>
      <w:r>
        <w:rPr/>
        <w:t xml:space="preserve">
La Cour constitutionnelle,
composée du juge J.-P. Snappe, faisant fonction de président, du président M. Bossuyt, et des juges E. De Groot, L. Lavrysen, J. Spreutels, P. Nihoul et F. Daoût, assistée du greffier P.-Y. Dutilleux, présidée par le juge J.-P. Snappe,
après en avoir délibéré, rend l'arrêt suivant : 
I. Objet des questions préjudicielles et procédure 
Par arrêt du 10 juin 2010 en cause du ministère public et de la SCRL « I.C.D.I. » contre R.L., dont l'expédition est parvenue au greffe de la Cour le 14 juin 2010, la chambre des mises en accusation de la Cour d'appel de Mons a posé les questions préjudicielles suivantes : 
« 1. L'article 479 du Code d'instruction criminelle viole-t-il les articles 10 et 11 de la Constitution, en ce que le régime qu'il instaure ne s'applique pas aux conseillers sociaux et juges consulaires, qui exercent à titre principal, une activité professionnelle étrangère à leur fonction judiciaire et s'applique par contre aux magistrats suppléants, qui exercent eux aussi, à titre principal, une activité professionnelle, dont il semble pouvoir être considéré qu'elle est étrangère à leur fonction judiciaire ?
2. L'article 479 du Code d'instruction criminelle viole-t-il les articles 10 et 11 de la Constitution, en ce que le régime qu'il instaure continue à s'appliquer aux magistrats, effectifs ou suppléants, qui ont cessé d'exercer leurs fonctions judiciaires, ayant été atteints par la limite d'âge et ne s'applique par contre plus aux magistrats, effectifs ou suppléants, qui ont, eux aussi, cessé d'exercer leurs fonctions judiciaires, mais pour d'autres raisons, par exemple, à cause d'un état de santé déficient ? ».
(...)
III. En droit 
(...)
B.1. Depuis sa dernière modification - par l'article 2 de la loi du 21 février 2010 « adaptant diverses lois réglant une matière visée à l'article 78 de la Constitution à la dénomination ' Cour constitutionnelle ' » -, l'article 479 du Code d'instruction criminelle dispose : 
« Lorsqu'un juge de paix, un juge au tribunal de police, un juge au tribunal de première instance, au tribunal du travail ou au tribunal de commerce, un conseiller à la cour d'appel ou à la cour du travail, un conseiller à la Cour de cassation, un magistrat du parquet près un tribunal ou une cour, un référendaire près la Cour de cassation, un membre de la Cour des comptes, un membre du Conseil d'Etat, de l'auditorat ou du bureau de coordination près le Conseil d'Etat, un membre de la Cour constitutionnelle, un référendaire près cette Cour, les membres du Conseil du Contentieux des étrangers, un gouverneur de province est prévenu d'avoir commis, hors de ses fonctions, un délit emportant une peine correctionnelle, le procureur général près la cour d'appel le fait citer devant cette cour, qui prononce sans qu'il puisse y avoir appel ».
Quant à la première question préjudicielle 
B.2.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une personne qui exerce une fonction judiciaire à titre accessoire et une activité professionnelle principale étrangère à cette fonction, lorsque ce délit aurait été commis hors de ces fonctions judiciaires : d'une part, les personnes qui s'estiment lésées par un délit qu'aurait commis un conseiller social ou un juge consulaire et, d'autre part, celles qui s'estiment lésées par un délit qu'aurait commis un juge de paix suppléant.
La disposition en cause aurait pour effet que les personnes relevant de la seconde catégorie ne pourraient se constituer partie civile dans les mains d'un juge d'instruction afin de mettre l'action publique en mouvement.
B.3. La disposition en cause réserve au procureur général près la cour d'appel le pouvoir de mettre l'action publique en mouvement en raison d'un délit commis par l'un des titulaires de fonctions publiques visés par cette disposition.
B.4. Le conseiller social, le juge consulaire et le juge de paix suppléant ne sont pas explicitement mentionnés dans cette disposition.
Il est cependant admis que l'article 479 du Code d'instruction criminelle est applicable au juge de paix suppléant (Cass., 7 avril 1975, Pas., 1975, I, p. 772) mais pas au conseiller social et au juge consulaire (Cass., 18 mars 2008, Pas., 2008, n° 188; Cass., 15 décembre 1998, Pas., 1998, I, n° 521).
B.5.1. Le « privilège de juridiction » applicable aux titulaires de fonctions publiques dont il est question dans la disposition en cause a été instauré en vue de garantir, à l'égard de ces personnes, une administration de la justice impartiale et sereine. Les règles spécifiques d'instruction, de poursuite et de jugement qu'implique ce « privilège » tendent à éviter, d'une part, que des poursuites téméraires, injustifiées ou vexatoires soient intentées contre les personnes concernées et, d'autre part, que ces mêmes personnes soient traitées avec trop de sévérité ou trop de clémence.
L'ensemble de ces motifs peut en principe raisonnablement justifier que les personnes auxquelles s'applique le « privilège de juridiction » soient, en matière d'instruction, de poursuite et de jugement, traitées différemment des justiciables auxquels s'appliquent les règles ordinaires de la procédure pénale.
B.5.2. Les règles relatives au « privilège de juridiction » ont été instaurées pour des motifs d'intérêt général et non dans l'intérêt personnel des personnes auxquelles le régime est applicable.
Ces règles sont d'ordre public, de sorte que ces personnes ne peuvent y renoncer, même si elles estiment que l'application des règles ordinaires de la procédure pénale leur est plus favorable.
B.6. Il appartient en principe au législateur de décider pour quelles fonctions publiques il y a lieu de prévoir des règles dérogatoires aux règles ordinaires de la procédure pénale afin d'atteindre les objectifs d'intérêt général qu'il poursuit, rappelés en B.5.1.
La Cour ne peut mettre en cause les choix opérés par le législateur dans ce domaine que s'ils sont manifestement déraisonnables ou s'ils aboutissent à une limitation disproportionnée des droits des personnes concernées.
B.7.1.1. Le conseiller social est nommé par le Roi, sur la proposition, selon le cas, du ministre qui a le Travail dans ses attributions ou du ministre qui a les Classes moyennes dans ses attributions (article 216, alinéas 1er et 2, du Code judiciaire). Les candidatures sont en principe présentées au ministre respectivement par les organisations représentatives d'employeurs, de travailleurs ouvriers, de travailleurs employés et de travailleurs indépendants (articles 199, 201, et 216, alinéa 3, du Code judiciaire). Le conseiller social est nommé pour un mandat de cinq ans renouvelable (article 202, alinéa 2, lu en combinaison avec l'article 216, alinéa 3, du Code judiciaire).
Le juge consulaire est nommé par le Roi, sur la proposition conjointe des ministres qui ont la Justice, les Affaires économiques et les Classes moyennes dans leurs attributions (article 203, alinéa 1er, du Code judiciaire). Les candidatures sont présentées par les candidats eux-mêmes ou par des organisations professionnelles ou interprofessionnelles représentatives du commerce ou de l'industrie (article 203, alinéa 2, du même Code). Le juge consulaire est nommé pour un mandat de cinq ans renouvelable (article 204, alinéa 1er, du Code judiciaire).
B.7.1.2. Le juge de paix suppléant est, lui, nommé sur présentation motivée de la commission de nomination et de désignation compétente du Conseil supérieur de la justice, après évaluation de sa compétence et de son aptitude (article 259ter, § 4, alinéas 1er, 10 et 12, du Code judiciaire). Il est nommé à vie (article 152, alinéa 1er, de la Constitution).
B.7.2.1. Le conseiller social et le juge consulaire peuvent, entre autres, exercer un commerce, administrer, diriger ou surveiller des sociétés commerciales et des établissements industriels et commerciaux, conclure et exécuter un contrat de travail, ou exercer la profession de réviseur d'entreprises et de comptable ainsi que des activités qu'autorisent ces deux dernières qualités (article 300, alinéa 2, 2°, 3° et 4°, du Code judiciaire).
Le conseiller social peut, en outre, exercer une fonction dans une organisation représentative de travailleurs salariés, de travailleurs indépendants ou d'employeurs ou dans un organisme qui participe à l'exécution de la législation en matière de sécurité sociale (article 300, alinéa 2, 1°, du Code judiciaire).
Les fonctions de conseiller social et de juge consulaire sont, par contre, incompatibles avec les charges de notaire ou avec la profession d'avocat (article 300, alinéa 2, lu en combinaison avec l'article 293, alinéa 1er, du Code judiciaire).
B.7.2.2. Le juge de paix suppléant peut, quant à lui, entre autres, exercer les professions d'avocat et de notaire, ainsi que des activités que ces professions permettent (article 300, alinéa 1er, du Code judicaire).
Il ne peut cependant, ni personnellement, ni par personne interposée, exercer aucune espèce de commerce, ou participer à la direction, à l'administration ou à la surveillance de sociétés commerciales ou d'établissements industriels ou commerciaux (article 300, alinéa 1er, lu en combinaison avec l'article 299, du Code judiciaire), conclure et exécuter un contrat de travail, ou exercer la profession de réviseur d'entreprises ou de comptable (article 300, alinéa 1er, lu en combinaison avec l'article 300, alinéa 2, 2°, 3° et 4°, du Code judiciaire).
B.7.3. Les règles précitées relatives au mode de recrutement et à la durée des fonctions, ainsi que la nature et l'étendue des activités professionnelles étrangères à l'administration de la justice que peuvent exercer, d'une part, le conseiller social et le juge consulaire et, d'autre part, le juge de paix suppléant sont si différentes qu'elles justifient que seul ce dernier bénéficie du « privilège de juridiction ».
B.8. Dès lors que la différence de traitement entre les deux catégories de titulaires de fonctions publiques visées en B.2 est justifiée, il n'est pas manifestement déraisonnable de réserver au procureur général près la cour d'appel le pouvoir de mettre l'action publique en mouvement en raison d'un délit commis par un juge de paix suppléant en dehors de l'exercice de ses fonctions, et de priver, par conséquent, la personne s'estimant lésée par cette infraction de la possibilité de se constituer partie civile dans les mains d'un juge d'instruction afin de mettre cette action publique en mouvement.
Cette mesure ne limite pas, de manière excessive, les droits de cette personne qui ne peut poursuivre qu'un intérêt privé même lorsqu'elle met l'action publique en mouvement. Cette personne a, en outre, la faculté de demander réparation du dommage que ce délit lui aurait causé devant le juge civil. Elle reste enfin libre de dénoncer l'infraction aux autorités compétentes, afin de permettre au ministre compétent d'ordonner des poursuites individuelles (article 151, § 1er, seconde phrase, de la Constitution, inséré par la révision de la Constitution du 20 novembre 1998).
B.9. La première question préjudicielle appelle une réponse négative.
Quant à la seconde question préjudicielle 
B.10.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 juge de paix suppléant après avoir cessé d'exercer cette fonction : d'une part, les personnes qui s'estiment lésées par un tel délit qu'aurait commis ce juge après avoir été mis à la retraite en raison du fait qu'il avait atteint l'âge de 67 ans, et, d'autre part, celles qui s'estiment lésées par un tel délit qu'aurait commis un tel juge après avoir été mis à la retraite parce qu'une infirmité grave et permanente ne lui permettait plus de remplir convenablement sa fonction judiciaire.
La disposition en cause aurait pour effet que seules les personnes relevant de la première catégorie ne pourraient se constituer partie civile dans les mains d'un juge d'instruction afin de mettre l'action publique en mouvement.
B.11. Comme il est rappelé en B.3, la disposition en cause réserve au procureur général près la cour d'appel le pouvoir de mettre l'action publique en mouvement en raison d'un délit commis par l'un des titulaires de fonctions publiques visés par cette disposition.
B.12.1. La loi du 20 mai 1845 « sur les traitements des membres de l'ordre judiciaire » prévoyait, en son article 8, que les « membres des cours et tribunaux [étaient] mis à la retraite lorsqu'une infirmité grave et permanente ne leur permett [ait] plus de remplir convenablement leurs fonctions ».
La loi du 25 juillet 1867 « relative à la mise à la retraite des magistrats » prévoyait, en son article 1er, que les « membres des cours et tribunaux [étaient] mis à la retraite lorsqu'une infirmité grave et permanente ne leur permett [ait] plus de remplir convenablement leurs fonctions, ou lorsqu'ils [avaient] accompli » un âge variant selon la juridiction à laquelle ils appartenaient.
Seul le magistrat qui avait été mis à la retraite parce qu'il avait atteint la limite d'âge restait investi de sa fonction et continuait à faire partie du pouvoir judiciaire (Cass., 5 janvier 1959, Pas., 1959, I, p. 449). Ceci ressortait aussi des travaux préparatoires des deux lois précitées.
B.12.2. L'article 2 de la loi du 10 octobre 1967 « contenant le Code judiciaire » a abrogé la loi du 25 juillet 1867.
Dans sa version originale, l'article 383 du Code judiciaire disposait : 
« Les magistrats de l'ordre judiciaire cessent d'exercer leurs fonctions et sont admis à la retraite lorsqu'ils ont atteint l'âge de soixante-dix ans ou lorsqu'une infirmité grave et permanente ne leur permet plus de remplir convenablement leurs fonctions ».
Telle qu'elle a été remplacée par l'article 8 de la loi du 17 juillet 1984 « portant certaines mesures de nature à réduire l'arriéré judiciaire » et modifiée par l'article 48 de la loi du 3 mai 2003 « modifiant certaines dispositions de la deuxième partie du Code judiciaire », cette disposition énonce : 
« § 1er. Les magistrats de l'Ordre judiciaire cessent d'exercer leurs fonctions et sont admis à la retraite à la fin du mois au cours duquel ils ont atteint l'âge : 
de soixante-dix ans s'ils sont membres de la Cour de cassation;
de soixante-sept ans s'ils sont membres des autres juridictions;
ou lorsqu'une infirmité grave et permanente ne leur permet plus de remplir convenablement leurs fonctions.
[...] ».
Cette règle s'applique aux juges de paix suppléants (article 390, première phrase, du Code judiciaire).
B.12.3. Le fait qu'il ressorte du Code judicaire que le juge de paix suppléant admis à la retraite pour l'une des deux raisons précitées « cesse d'exercer ses fonctions » ne signifie pas que le législateur considère désormais que fait encore partie de l'ordre judiciaire le juge de paix suppléant admis à la retraite parce qu'une infirmité grave et permanente ne lui permet plus de remplir convenablement ses fonctions.
B.13. La disposition en cause est applicable si la personne à laquelle il est reproché d'avoir commis un délit emportant une peine correctionnelle est revêtue de l'une des qualités énumérées par cette disposition au moment de l'infraction (Cass., 19 février 1962, Pas., 1962, I, p. 697; Cass., 9 février 1988, Pas., 1988, I, n° 354).
Elle n'est donc applicable qu'à la première catégorie de juges de paix suppléants décrite en B.10.
B.14. La circonstance que le juge de paix suppléant admis à la retraite en raison du fait qu'il a atteint l'âge de 67 ans continue à faire partie du pouvoir judiciaire et reste investi de ses fonctions, alors que tel n'est pas le cas du juge de paix suppléant admis à la retraite parce qu'une infirmité grave et permanente ne lui permet plus de remplir convenablement ses fonctions, justifie raisonnablement que seul le premier bénéficie du « privilège de juridiction ».
B.15. Dès lors que la différence de traitement entre les deux catégories de titulaires de fonctions publiques visées en B.10 est justifiée, il n'est pas manifestement déraisonnable de réserver au procureur général près la cour d'appel le pouvoir de mettre l'action publique en mouvement en raison d'un délit commis par un juge de paix suppléant mis à la retraite en raison de son âge, et de priver, par conséquent, la personne s'estimant lésée par cette infraction de la possibilité de se constituer partie civile dans les mains d'un juge d'instruction afin de mettre cette action publique en mouvement.
Comme il est dit en B.8, cette mesure ne limite pas, de manière excessive, les droits de cette personne qui a la faculté de demander devant le juge civil réparation du dommage que ce délit lui aurait causé, et qui reste libre de dénoncer l'infraction aux autorités compétentes, afin de permettre au ministre compétent d'ordonner des poursuites individuelles.
B.16. La seconde question préjudicielle appelle une réponse négative.
Par ces motifs,
la Cour
dit pour droit : 
L'article 479 du Code d'instruction criminelle ne viole pas les articles 10 et 11 de la Constitution.
Ainsi prononcé en langue française et en langue néerlandaise, conformément à l'article 65 de la loi spéciale du 6 janvier 1989 sur la Cour constitutionnelle, à l'audience publique du 27 juillet 2011, par le juge J.-P. Moerman, en remplacement du juge J.-P. Snappe, légitimement empêché d'assister au prononcé du présent arrêt.
Le greffier, 
P.-Y. Dutilleux. 
Le président f.f.,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C6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2024-04-24T13:11:02+02:00</dcterms:created>
  <dcterms:modified xsi:type="dcterms:W3CDTF">2024-04-24T13:11:02+02:00</dcterms:modified>
</cp:coreProperties>
</file>

<file path=docProps/custom.xml><?xml version="1.0" encoding="utf-8"?>
<Properties xmlns="http://schemas.openxmlformats.org/officeDocument/2006/custom-properties" xmlns:vt="http://schemas.openxmlformats.org/officeDocument/2006/docPropsVTypes"/>
</file>