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15 September 2011 (Brussel). RG 2010/AB/760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15-09-2011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N-20110915-8</w:t>
      </w:r>
    </w:p>
    <w:p>
      <w:pPr>
        <w:numPr>
          <w:ilvl w:val="0"/>
          <w:numId w:val="2"/>
        </w:numPr>
      </w:pPr>
      <w:r>
        <w:rPr/>
        <w:t xml:space="preserve">Rolnummer : 2010/AB/760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4F70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2024-06-01T04:47:49+02:00</dcterms:created>
  <dcterms:modified xsi:type="dcterms:W3CDTF">2024-06-01T04:47:49+02:00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