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 décembre 2011 (Belgique). RG 181/2011</w:t>
      </w:r>
      <w:bookmarkEnd w:id="1"/>
    </w:p>
    <w:p/>
    <w:p/>
    <w:p>
      <w:pPr>
        <w:numPr>
          <w:ilvl w:val="0"/>
          <w:numId w:val="2"/>
        </w:numPr>
      </w:pPr>
      <w:r>
        <w:rPr/>
        <w:t xml:space="preserve">Datum : 01-12-2011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F-20111201-1</w:t>
      </w:r>
    </w:p>
    <w:p>
      <w:pPr>
        <w:numPr>
          <w:ilvl w:val="0"/>
          <w:numId w:val="2"/>
        </w:numPr>
      </w:pPr>
      <w:r>
        <w:rPr/>
        <w:t xml:space="preserve">Rolnummer : 181/2011</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des questions préjudicielles et procédure
Par jugement du 23 décembre 2010 en cause du ministère public et de l'Etat belge, partie civile, contre H.S. et autres, dont l'expédition est parvenue au greffe de la Cour le 3 février 2011, le Tribunal correctionnel d'Anvers a posé les questions préjudicielles suivantes :
« 1. L'article 221, § 1er, de l'arrêté royal du 18 juillet 1977 portant coordination des dispositions générales relatives aux douanes et accises viole-t-il le principe de légalité et dès lors les articles 12, alinéa 2, et 14 de la Constitution, ainsi que l'article 7 de la Convention européenne des droits de l'homme et l'article 15 du Pacte international relatif aux droits civils et politiques, si cet article 221, § 1er, de la LGDA est interprété en ce sens que le juge pénal qui prononce la confiscation sur la base de cet article peut ou doit en outre prononcer la condamnation au paiement, à titre de sanction pénale, de la contre-valeur des marchandises confisquées, en cas de non-représentation de celles-ci ?
2. L'article 221, § 1er, de l'arrêté royal du 18 juillet 1977 portant coordination des dispositions générales relatives aux douanes et accises, combiné avec les articles 1382 et 1383 du Code civil, viole-t-il les articles 10 et 11 de la Constitution en ce qu'il habilite le juge pénal à condamner au paiement de la contre-valeur des marchandises non retenues, en cas de non-représentation de celles-ci, les personnes qui sont condamnées pénalement, pour cause d'infraction à cet article, à la confiscation de ces marchandises, alors qu'en droit pénal commun, le juge pénal n'est pas compétent pour condamner au paiement de la contre-valeur de l'instrument ou de l'objet du délit, en cas de non-représentation de ceux-ci, les personnes qu'il condamne pénalement, sur la base des articles 42, 1°, et 43, alinéa 1er, du Code pénal, à la confiscation de cet instrument ou de cet objet ? ».
(...)
III. En droit
(...)
B.1.1. Avant sa modification par la loi du 21 décembre 2009 portant des dispositions fiscales et diverses, l'article 221, § 1er, de la loi générale sur les douanes et accises, coordonnée par l'arrêté royal du 18 juillet 1977 (ci-après : « LGDA ») disposait :
« Dans les cas prévus par l'article 220, les marchandises seront saisies et confisquées, et les contrevenants encourront une amende égale au décuple des droits fraudés, calculée d'après les droits les plus élevés de douanes ou d'accises ».
Depuis sa modification par la loi précitée, l'article 221, § 1er, de la LGDA est rédigé comme suit :
« Dans les cas prévus par l'article 220, les marchandises seront saisies et confisquées, et les contrevenants encourront une amende comprise entre cinq et dix fois les droits fraudés, calculée d'après les droits les plus élevés de douanes ou d'accises ».
Les questions préjudicielles portent toutefois sur le premier membre de phrase de la disposition, qui est le même dans les deux versions.
B.1.2. L'article 220 de la LGDA, auquel la disposition précitée renvoie, est libellé ainsi :
« § 1er. Tout capitaine de navire, tout batelier ou patron d'une embarcation quelconque, tout voiturier, conducteur, porteur, et tous autres individus, qui, à l'entrée ou à la sortie, tenteraient d'éviter de faire, soit au premier, soit à tout autre bureau où cela devrait avoir lieu, les déclarations requises, et chercheraient ainsi à frauder les droits du Trésor, tout individu chez lequel on aura trouvé un dépôt prohibé par les lois en vigueur, seront punis d'un emprisonnement de quatre mois au moins et d'un an au plus.
§ 2. En cas de récidive, l'emprisonnement sera de huit mois au moins et de deux ans au plus; et pour toute récidive ultérieure, de deux ans au moins et de cinq ans au plus ».
B.1.3. L'article 224 de la LGDA revêt également une importance pour déterminer le champ d'application de la disposition en cause; il dispose :
« Les dispositions des articles 220, 221 et 222 s'appliquent à la circulation des marchandises transportées sans document valable dans le rayon, et, en outre, à celle de toutes marchandises à l'égard desquelles on pourra établir d'une manière quelconque qu'elles ont été soustraites à la déclaration prescrite relativement à l'importation, l'exportation, le transit ou le transport, sauf cependant que, pour ce qui concerne les marchandises d'accises, les amendes et peines statuées par les lois spéciales seront seules applicables dans ceux des cas prévus par ces lois qui ne se rapporteront pas à l'importation ou à l'exportation frauduleuse ».
Quant à la première question préjudicielle
B.2. La première question préjudicielle porte sur le point de savoir si l'article 221, § 1er, de la LGDA viole le principe de légalité en matière pénale s'il « est interprété en ce sens que le juge pénal qui prononce la confiscation sur la base de cet article peut ou doit en outre prononcer la condamnation au paiement, à titre de sanction pénale, de la contre-valeur des marchandises confisquées, en cas de non-représentation de celles-ci ».
B.3. Le Conseil des ministres critique la manière dont le juge a quo interprète la disposition en cause dans la question préjudicielle. Cette interprétation ne correspondrait pas à l'interprétation de la Cour de cassation, selon laquelle la condamnation précitée ne constitue pas une peine mais la conséquence civile de la condamnation pénale à la confiscation.
Les prévenus devant le juge a quo sont en revanche d'accord avec l'interprétation contenue dans la question préjudicielle. Ils soutiennent qu'une condamnation au paiement de la contre-valeur des marchandises confisquées, en cas de non-représentation de celles-ci, constitue une peine au sens des articles 12, alinéa 2, et 14 de la Constitution et de l'article 7 de la Convention européenne des droits de l'homme. La condamnation précitée ne comporte, à leur avis, aucune réparation du dommage découlant de l'infraction pénale dont le juge répressif est saisi mais a un caractère général, préventif et répressif, étant donné qu'elle se substitue à une autre sanction pénale lorsque celle-ci ne peut être exécutée.
La Cour examine, en règle, la disposition en cause dans l'interprétation que lui en donne le juge a quo. S'il s'avère que, dans cette interprétation, la disposition viole la Constitution, la Cour peut examiner si elle est compatible avec la Constitution dans une autre interprétation.
B.4. L'article 12, alinéa 2, de la Constitution dispose que nul ne peut être poursuivi que dans les cas prévus par la loi et dans la forme qu'elle prescrit. L'article 14 de la Constitution dispose que nulle peine ne peut être établie ni appliquée qu'en vertu de la loi.
L'article 7 de la Convention européenne des droits de l'homme et l'article 15 du Pacte international relatif aux droits civils et politiques garantissent également le principe de légalité en matière pénale.
Il découle des dispositions précitées que la loi pénale doit être formulée en des termes qui permettent à chacun de connaître, au moment où il adopte un comportement, si ce comportement est punissable ou non et la peine éventuellement encourue. Les principes de légalité et de prévisibilité sont applicables à l'ensemble de la procédure pénale. Ces dispositions entendent ainsi exclure tout risque d'intervention arbitraire de la part du pouvoir exécutif ou du pouvoir judiciaire dans l'établissement et l'application des peines.
B.5. En l'espèce, ce n'est pas la légalité de l'incrimination ou de la procédure pénale qui est en cause mais celle de la peine.
La Cour doit par conséquent examiner si l'article 14 de la Constitution, combiné avec les dispositions conventionnelles précitées, s'oppose à ce que le juge pénal, lorsque les marchandises confisquées ne sont pas représentées, puisse infliger le paiement de la valeur vénale de ceux-ci, sans y avoir été expressément habilité par le législateur.
B.6. La confiscation des marchandises est une peine prévue expressément par la disposition en cause. Dans le cas d'infractions à la législation en matière de douanes et accises notamment, l'exécution de cette peine est souvent rendue difficile par la mobilité des marchandises sur lesquelles des droits de douane ou d'accise sont dus. La nécessité d'une sanction effective et égale en matière d'infractions douanières fait obstacle à ce que, lorsque l'auteur se défait des marchandises concernées, il puisse échapper à la peine supplémentaire de la confiscation.
Par conséquent, il découle de la nature même de cette peine que, dans les cas visés par l'article 220 de la LGDA, tout auteur peut raisonnablement s'attendre à ce que s'il néglige de représenter les marchandises confisquées, le juge pénal lui infligera le paiement de leur contre-valeur.
B.7. Il résulte de ce qui précède que si la mesure en cause est entendue, selon l'interprétation du juge a quo, comme une sanction pénale, il est satisfait aux exigences de l'article 14 de la Constitution, étant donné que chacun peut savoir, au moment où il adopte un comportement, quelle est la sanction encourue si ce comportement est punissable.
La première question préjudicielle appelle une réponse négative.
Quant à la seconde question préjudicielle
B.8. La seconde question préjudicielle porte sur le point de savoir si la disposition en cause viole le principe d'égalité et de non-discrimination en ce que, dans l'interprétation du juge a quo, elle conférerait au juge répressif le pouvoir de « condamner au paiement de la contre-valeur des marchandises non retenues, en cas de non-représentation de celles-ci, les personnes qui sont condamnées pénalement, pour cause d'infraction à cet article, à la confiscation de ces marchandises, alors qu'en droit pénal commun, le juge pénal n'est pas compétent pour condamner au paiement de la contre-valeur de l'instrument ou de l'objet du délit, en cas de non-représentation de ceux-ci, les personnes qu'il condamne pénalement, sur la base des articles 42, 1°, et 43, alinéa 1er, du Code pénal, à la confiscation de cet instrument ou de cet objet ».
B.9. En vertu de l'article 42, 1°, du Code pénal, la confiscation spéciale s'applique « aux choses formant l'objet de l'infraction et à celles qui ont servi ou qui ont été destinées à la commettre, quand la propriété en appartient aux condamnés ». L'article 43, alinéa 1er, du même Code dispose que la confiscation spéciale s'appliquant aux choses visées aux 1° et 2° de l'article 42 est toujours prononcée pour crime ou délit.
Les prévenus devant le juge a quo font en outre référence à l'article 43bis, alinéa 2, du même Code. Certes, cette disposition permet que, si les choses ne peuvent être trouvées dans le patrimoine du condamné, la confiscation porte sur une somme d'argent équivalente à l'évaluation monétaire de ces choses, mais elle ne s'appliquerait qu'aux choses visées à l'article 42, 3°, du même Code, à savoir les avantages patrimoniaux tirés directement de l'infraction, les biens et valeurs qui leur ont été substitués et les revenus de ces avantages investis. La même possibilité n'existerait dès lors pas pour les choses visées à l'article 42, 1° (l'objet ou l'instrument de l'infraction) et à l'article 42, 2° (les choses qui ont été produites par l'infraction).
Contrairement à ce que soutient le Conseil des ministres, il existe dès lors une différence de traitement entre deux catégories de personnes.
B.10. L'appréciation du caractère plus ou moins grave d'une infraction et de la sévérité avec laquelle cette infraction peut être punie relève du jugement d'opportunité qui appartient au législateur. La Cour empiéterait sur le domaine réservé au législateur si, en s'interrogeant sur la justification des différences qui existent entre les nombreux textes législatifs portant des sanctions pénales, elle émettait chaque fois une appréciation sur la base d'un jugement de valeur concernant le caractère répréhensible des faits en cause par rapport à d'autres faits punissables. S'agissant de l'échelle des peines et des conséquences civiles de celle-ci, l'appréciation de la Cour doit se limiter aux cas dans lesquels le choix du législateur contient une incohérence telle qu'elle aboutit à traiter de manière manifestement déraisonnable des infractions comparables.
B.11. La disposition en cause fait partie de la réglementation sur le recouvrement des droits de douane et d'accise, qui tend à lutter contre l'ampleur et la fréquence des fraudes en cette matière particulièrement technique, relative à des activités souvent transfrontalières et régie également par une abondante réglementation européenne. Le fait que le législateur ait dérogé au droit pénal commun dans cette matière spécifique n'est pas discriminatoire en soi.
La différence de traitement entre des personnes poursuivies dans une affaire de douanes et accises et les personnes poursuivies dans une affaire de droit pénal commun repose sur la nature des infractions définies par la loi. La condamnation au paiement de la contre-valeur des marchandises confisquées, en cas de non-représentation de celles-ci, constitue une mesure pertinente au regard de l'objectif précité de répression efficace de la fraude et du souci de protéger les droits du Trésor.
Il y a toutefois lieu d'examiner si la disposition en cause porte atteinte de manière disproportionnée aux droits des personnes condamnées du chef d'infractions à la LGDA. Les prévenus devant le juge a quo observent en particulier que, dans la mesure où la disposition en cause emporte déjà de lourdes sanctions, la condamnation supplémentaire au paiement de la contre-valeur des marchandises confisquées et non représentées est manifestement disproportionnée à l'objectif poursuivi par le législateur.
B.12. Afin de « prendre en compte un certain nombre d'arrêts de la Cour constitutionnelle » (Doc. parl., Chambre, 2009-2010, DOC 52-2310/001, p. 13), le législateur, par l'article 26, 1°, de la loi du 21 décembre 2009 portant des dispositions fiscales et diverses, a remplacé le montant fixe égal au « décuple des droits fraudés », prévu dans la disposition en cause, par une amende comprise entre « cinq et dix fois les droits fraudés », ce qui permet un échelonnement entre la peine prévue auparavant, comme peine maximale, et une peine minimale.
En outre, par l'article 37 de la même loi, le législateur a inséré dans la LGDA un article 281-2 qui autorise le juge répressif à imposer, en cas de circonstances atténuantes, une amende inférieure au minimum légal.
La disposition en cause n'a dès lors pas d'effets disproportionnés.
B.13. La seconde question préjudicielle appelle une réponse négative.
Par ces motifs,
la Cour
dit pour droit :
L'article 221, § 1er, de la loi générale sur les douanes et accises, coordonnée par l'arrêté royal du 18 juillet 1977, ne viole pas les articles 10, 11, 12 et 14 de la Constitution.
Ainsi prononcé en langue néerlandaise et en langue française, conformément à l'article 65 de la loi spéciale du 6 janvier 1989 sur la Cour constitutionnelle, à l'audience publique du 1er décembre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83C1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2024-04-19T06:38:43+02:00</dcterms:created>
  <dcterms:modified xsi:type="dcterms:W3CDTF">2024-04-19T06:38:43+02:00</dcterms:modified>
</cp:coreProperties>
</file>

<file path=docProps/custom.xml><?xml version="1.0" encoding="utf-8"?>
<Properties xmlns="http://schemas.openxmlformats.org/officeDocument/2006/custom-properties" xmlns:vt="http://schemas.openxmlformats.org/officeDocument/2006/docPropsVTypes"/>
</file>