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mars 2012 (Belgique). RG 46/2012</w:t>
      </w:r>
      <w:bookmarkEnd w:id="1"/>
    </w:p>
    <w:p/>
    <w:p/>
    <w:p>
      <w:pPr>
        <w:numPr>
          <w:ilvl w:val="0"/>
          <w:numId w:val="2"/>
        </w:numPr>
      </w:pPr>
      <w:r>
        <w:rPr/>
        <w:t xml:space="preserve">Datum : 15-03-2012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F-20120315-2</w:t>
      </w:r>
    </w:p>
    <w:p>
      <w:pPr>
        <w:numPr>
          <w:ilvl w:val="0"/>
          <w:numId w:val="2"/>
        </w:numPr>
      </w:pPr>
      <w:r>
        <w:rPr/>
        <w:t xml:space="preserve">Rolnummer : 46/2012</w:t>
      </w:r>
    </w:p>
    <w:p/>
    <w:p/>
    <w:p>
      <w:pPr/>
      <w:r>
        <w:rPr/>
        <w:t xml:space="preserve">
La Cour constitutionnelle,
composée des présidents R. Henneuse et M. Bossuyt, et des juges E. De Groot, A. Alen, J.-P. Snappe, T. MerckxVan Goey et F. Daoût, assistée du greffier P.-Y. Dutilleux, présidée par le président R. Henneuse,
après en avoir délibéré, rend l'arrêt suivant :
I. Objet de la question préjudicielle et procédure
Par arrêt n° 211.792 du 3 mars 2011 en cause de Michel De Muylder et autres contre la ville de Bruxelles, la commune d'Ixelles et la Région de Bruxelles-Capitale, partie intervenante : l'Université libre de Bruxelles, dont l'expédition est parvenue au greffe de la Cour le 22 mars 2011, le Conseil d'Etat a posé la question préjudicielle suivante :
« Les articles 127, 128 et 142 à 148 du CoBAT violent-ils les articles 10 et 11 de la Constitution, pris isolément ou lus conjointement avec l'article 23 de la Constitution et les articles 1er à 6 de la directive 85/337/CEE concernant l'évaluation des incidences de certains projets publics et privés sur l'environnement, et violent-ils l'article 23 de la Constitution en ce qu'ils soumettent les projets susceptibles d'avoir des incidences notables sur l'environnement à des procédures d'évaluation différentes selon qu'ils sont repris dans l'annexe A ou dans l'annexe B du CoBAT ? ».
(...)
III. En droit
(...)
B.1. La Cour est invitée à se prononcer sur la compatibilité, avec les articles 10 et 11 de la Constitution, pris isolément ou lus conjointement avec l'article 23 de la Constitution et avec les articles 1er à 6 de la directive 85/337/CEE concernant l'évaluation des incidences de certains projets publics et privés sur l'environnement, des articles 127, 128 et 142 à 148 du Code bruxellois de l'aménagement du territoire (ci-après : CoBAT), en ce qu'ils soumettent les projets susceptibles d'avoir des incidences notables sur l'environnement à des procédures d'évaluation différentes selon qu'ils sont repris dans l'annexe A ou dans l'annexe B dudit CoBAT.
Quant aux dispositions en cause
B.2.1. Les articles 127 et 128 précités disposaient, au moment des faits soumis au juge a quo :
« Art. 127. § 1er.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 Cette évaluation générale ne dispense pas de l'obligation d'une évaluation appropriée et spécifique des incidences pour les projets publics et privés en application de l'arrêté du Gouvernement de la Région de Bruxelles-Capitale du 26 octobre 2000 concernant la conservation des habitats naturels ainsi que de la faune et de la flore sauvages, lorsqu'ils se trouvent dans ou à proximité d'une zone spéciale de conservation. L'évaluation générale intégrera l'évaluation spécifique concernée dans les cas où les projets requièrent les deux types d'évaluation.
§ 2. On entend par ' incidences d'un projet ' les effets directs et indirects, à court terme et à long terme, temporaires, accidentels et permanents d'un projet sur :
1° l'être humain, la faune et la flore;
2° le sol, l'eau, l'air, le climat, l'environnement sonore, le paysage et la consommation d'énergie;
3° l'urbanisme et le patrimoine immobilier et la consommation d'énergie;
4° les domaines social et économique;
5° la mobilité globale;
6° l'interaction entre ces facteurs.
§ 3. Avant de délivrer l'accusé de réception de la demande de permis, la commune vérifie si la demande est soumise à une étude d'incidences ou à un rapport d'incidences.
Le dossier de la demande de permis ou de certificat est incomplet en l'absence des documents requis par les articles 129 ou 143.
Art. 128.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
Les articles 142 à 148 en cause disposaient :
« Art. 142. § 1er. Sont soumis à une étude d'incidences, les projets mentionnés à l'annexe A du présent Code.
§ 2. Les demandes de permis d'urbanisme ou de lotir faisant suite à un certificat d'urbanisme non périmé qui a été précédé d'une étude d'incidences, sont dispensées d'une telle étude pour autant qu'elles soient conformes aux certificats délivrés.
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
Art. 143. Les demandes de certificat ou de permis relatives à tout projet mentionné à l'annexe B du présent Code sont accompagnées d'un rapport d'incidences comportant au moins, les éléments ci-après :
1° la justification du projet, la description de ses objectifs et le calendrier de sa réalisation;
2° la synthèse des différentes solutions envisagées ayant présidé au choix du projet introduit par le demandeur eu égard à l'environnement;
3° la description des éléments et de l'aire géographique susceptibles d'être affectés par le projet, notamment à l'aide de plans;
4° l'inventaire des incidences prévisibles du projet et du chantier et la proposition PEB, en ce compris l'étude de faisabilité, si elle est requise;
5° l'évaluation de ces incidences au regard de la situation existante;
6° une esquisse des principales solutions de substitution qui ont été examinées par le maître d'ouvrage et une indication des principales raisons de son choix, eu égard aux effets sur l'environnement;
7° la description des mesures visant à éviter, supprimer ou réduire les incidences négatives du projet et du chantier, notamment par rapport aux normes existantes;
8° un résumé non technique des éléments précédents.
Le Gouvernement peut préciser et compléter les éléments visés à l'alinéa 1er, il peut également déterminer les modalités de présentation du rapport d'incidences.
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En l'absence d'avis de l'autorité compétente dans les délais impartis, le demandeur se fonde sur l'avis émis par l'Administration.
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
Art. 144. La demande de certificat ou de permis, accompagnée du rapport d'incidences, est introduite conformément aux articles 125 ou 176.
L'autorité auprès de qui la demande est introduite transmet, simultanément à l'envoi de l'accusé de réception ou suite à l'écoulement du délai visé à l'article 125 ou à l'article 176, un exemplaire du dossier à l'Administration lorsqu'elle n'est pas saisie du dossier.
Art. 145. § 1er. Dans les trente jours de l'envoi de l'accusé de réception ou de l'écoulement du délai visé aux articles 125 ou 176, l'Administration :
1° procède à l'examen du rapport d'incidences;
2° arrête la liste des communes de la Région concernées par les incidences du projet et dans lesquelles doit se dérouler l'enquête publique;
3° désigne la commune qui est chargée de saisir la commission de concertation conformément à l'article 147, § 2;
4° communique au demandeur le nombre d'exemplaires du rapport modifié ou des compléments au rapport d'incidence éventuellement exigé en vertu du paragraphe 2, à lui fournir en vue de l'organisation de l'enquête publique.
§ 2. Lorsque l'Administration estime que le rapport d'incidences doit être complété, elle notifie cette décision au demandeur dans les délais visés au § 1er, en indiquant les documents ou renseignements manquants.
Dans les dix jours de leur réception, l'Administration accomplit les actes prévus au § 1er.
§ 3. Si à l'expiration des délais visés au § 2, l'Administration n'a pas notifié sa décision, le demandeur peut saisir le Gouvernement du dossier.
Dans les soixante jours de sa saisine, le Gouvernement accomplit les actes prévus au § 1er.
Art. 146. Dès réception des exemplaires du dossier fournis par le demandeur, l'Administration en transmet un exemplaire au collège des bourgmestre et échevins de chaque commune de la Région concernée par les incidences du projet et dans lesquelles doit se dérouler l'enquête publique.
Le dossier soumis à l'enquête publique doit comprendre :
1° la demande de certificat ou de permis;
2° le rapport d'incidences;
3° les documents ou renseignements fournis par le demandeur en application de l'article 145, § 2.
Art. 147. § 1er. Dans les quinze jours de la réception du dossier, le collège des bourgmestre et échevins de chaque commune concernée soumet le dossier aux mesures particulières de publicité.
L'enquête publique se déroule dans chacune des communes et dure quinze jours.
L'Administration détermine la date à laquelle les diverses enquêtes publiques doivent au plus tard être clôturées.
§ 2.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
La commission de concertation émet son avis à l'Administration et au collège des bourgmestre et échevins dans les trente jours de la fin de l'enquête publique.
Lorsque la commission de concertation n'a pas notifié son avis dans le délai requis, la procédure est poursuivie sans qu'il soit tenu compte des avis émis au-delà des trente jours qui suivent l'expiration du délai visé à l'alinéa précédent.
Art. 148. § 1er. Dans des circonstances exceptionnelles la commission de concertation peut, dans un avis spécialement motivé, recommander au Gouvernement de faire réaliser une étude d'incidences.
§ 2. Lorsqu'il estime qu'il y a lieu de faire réaliser une étude d'incidences, le Gouvernement notifie sa décision au demandeur dans les trente jours de la réception du dossier.
Dans ce cas, le Gouvernement :
1° invite le demandeur à faire parvenir à l'Administration une ou des propositions relatives au choix du chargé d'étude;
2° charge l'Administration d'établir le projet de cahier des charges de l'étude d'incidences dans les trente jours. En cas de projet mixte le Gouvernement règle les modalités de collaboration entre l'Administration et l'Institut bruxellois pour la gestion de l'environnement;
3° charge l'Administration de convoquer le comité d'accompagnement, outre les membres désignés à l'article 131.
L'Administration réunit sur convocation le comité d'accompagnement et établit avec lui le projet de cahier des charges de l'étude d'incidences.
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
L'Administration soumet le projet de cahier des charges à l'avis de la commission de concertation. Cet avis doit être émis dans les trente jours de la demande d'avis. La procédure se poursuit conformément aux articles 132 à 141.
§ 2/1. Lorsqu'il estime une telle étude inopportune, le Gouvernement motive sa décision et transmet le dossier à l'autorité délivrance [lire : délivrante] dans le délai visé au § 2, alinéa 1er.
§ 3. Le silence du Gouvernement à l'expiration du délai visé au § 2 équivaut au refus de faire réaliser une étude d'incidences.
§ 4. Lorsque l'étude d'incidences a été réalisée, le dossier soumis à l'enquête publique, conformément à l'article 140, comprend en outre :
1° les réclamations et observations adressées au collège des bourgmestre et échevins dans le cadre de l'enquête publique visée aux articles 146, et 147, ainsi que le procès-verbal de clôture de cette enquête;
2° le procès-verbal de la commission de concertation;
3° l'avis de la commission de concertation visé au § 1er ».
B.2.2. Les articles 127, 128 et 142 du CoBAT ont été modifiés comme suit par l'arrêté du Gouvernement de la Région de Bruxelles-Capitale du 30 septembre 2010 « portant modification de l'Ordonnance du 13 mai 2004 portant ratification du CoBAT » (Moniteur belge, 6 octobre 2010, deuxième édition) :
« Art. 2. A l'article 127 du même code est ajouté un § 4 libellé comme suit :
'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
Le Gouvernement détermine :
1° les instances chargées de la transmission des documents aux autorités visées à l'alinéa précédent;
2° les modalités selon lesquelles les autorités compétentes de la Région ou de l'Etat susceptibles d'être affectés peuvent participer à la procédure d'évaluation des incidences sur l'environnement;
3° les modalités suivant lesquelles le dossier de demande accompagné du document d'évaluation préalable des incidences et des informations éventuelles sur les incidences transfrontalières sont communiquées aux autorités visées à l'alinéa précédent.
4° les modalités suivant lesquelles les décisions prises sur les demandes de permis sont communiquées aux autorités visées à l'alinéa précédent.
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 '.
Art. 3. A l'article 128, § 1er, l'alinéa suivant est inséré après l'alinéa 1er :
La liste des projets repris à l'annexe A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Art. 4. A l'article 142, § 1er, l'alinéa suivant est inséré après l'alinéa 1er :
La liste des projets repris à l'annexe B est arrêtée en tenant compte de leur nature, de leurs dimensions ou de leur localisation ainsi que des critères de sélection pertinents suivants :
1° Caractéristiques des installations. Ces caractéristiques doivent être considérées notamment par rapport :
a) à la dimension de l'installation;
b) au cumul avec d'autres installations;
c) à l'utilisation des ressources naturelles;
d) à la production de déchets;
e) à la pollution et aux nuisances;
f) au risque d'accidents, eu égard notamment aux substances ou aux technologies mises en oeuvre.
2° Localisation des installations. La sensibilité environnementale des zones géographiques susceptibles d'être affectées par l'installation doit être considérée en prenant notamment en compte :
a) l'occupation des sols existants;
b) la richesse relative, la qualité et la capacité de régénération des ressources naturelles de la zone;
c) la capacité de charge de l'environnement naturel, en accordant une attention particulière aux zones suivantes :
- zones humides;
- zones côtières;
- zones de montagnes et de forêts;
- réserves et parcs naturels;
- zones répertoriées ou protégées par la législation et la réglementation en Région de Bruxelles-Capitale;
- zones de protection spéciale désignées par la législation et la règlementation applicables en Région de Bruxelles-Capitale conformément aux Directives 79/409/CEE et 92/43/CEE;
- zones dans lesquelles les normes de qualité environnementales fixées par la législation communautaire sont déjà dépassées;
- zones à forte densité de population;
- paysages importants du point de vue historique, culturel et archéologique.
3° Caractéristiques de l'impact potentiel. Les incidences notables qu'une installation pourrait avoir doivent être considérées en fonction des critères énumérés aux 1° et 2°, notamment par rapport à :
- l'étendue de l'impact (zone géographique et importance de la population affectée);
- la nature transfrontalière de l'impact;
- l'ampleur et la complexité de l'impact;
- la probabilité de l'impact;
- la durée, la fréquence et la réversibilité de l'impact.' ».
B.2.3. Cet arrêté a été pris en application de l'article 314 du CoBAT qui habilite le Gouvernement à abroger, compléter ou remplacer les dispositions en matière de planification et d'urbanisme du Code afin de prendre les mesures requises pour la transposition des dispositions obligatoires résultant des directives de l'Union européenne. Il entendait intégrer dans le CoBAT les exigences de l'annexe III de la directive 85/337/CEE et répondre ainsi aux griefs de la Commission européenne reprochant à la réglementation bruxelloise une transposition incorrecte de ladite directive.
Le 24 mars 2011, la Cour de justice de l'Union européenne s'est prononcée sur le recours en manquement introduit par la Commission européenne et a condamné le Royaume de Belgique au motif que n'avaient pas été prises les mesures nécessaires à la transposition correcte et complète de la directive 85/337/CEE du 27 juin 1985 concernant l'évaluation des incidences de certains projets publics et privés sur l'environnement (C-435/09, Commission européenne c. Royaume de Belgique).
B.3.1. Le juge a quo est saisi d'un recours tendant à l'annulation de deux permis d'urbanisme délivrés à l'Université libre de Bruxelles les 8 octobre 2007 et 24 janvier 2008.
B.3.2. Bien que cela ne soit pas précisé dans la question, il résulte des faits soumis au juge a quo que la Cour est invitée à se prononcer sur la compatibilité, avec les dispositions constitutionnelles et internationales visées par la question, des dispositions du CoBAT avant leur modification par l'arrêté du Gouvernement du 30 septembre 2010.
Pour le surplus, la Cour constate qu'elle devrait se déclarer incompétente pour contrôler les dispositions modifiées par l'arrêté du Gouvernement précité dès lors que l'article 26, § 1er, de la loi spéciale du 6 janvier 1989 ne lui confère pas le pouvoir de statuer à titre préjudiciel sur la question de savoir si des dispositions de nature réglementaire violent les articles 10, 11 et 23 de la Constitution.
Compte tenu de ce qu'il lui appartient de déterminer quelles normes s'appliquent au litige qui lui est soumis, le juge a quo pourrait encore, dans le respect des motifs de l'arrêt rendu par la Cour, se prononcer, s'il l'estime nécessaire, sur la compatibilité de pareilles dispositions réglementaires au regard des dispositions constitutionnelles par application de l'article 159 de la Constitution.
Quant au fond
B.4.1. L'article 2 de la directive 85/337/CEE impose aux Etats membres de prendre les dispositions nécessaires pour que, avant l'octroi d'une autorisation pour leur réalisation, les projets susceptibles d'avoir des incidences notables sur l'environnement, notamment en raison de leur nature, de leurs dimensions ou de leur localisation, soient soumis à une évaluation en ce qui concerne leurs incidences.
L'article 4 de la même directive dispose que les projets visés en son annexe I doivent faire l'objet d'une évaluation. En revanche, les projets décrits à l'annexe II de la directive ne doivent faire l'objet d'une évaluation que lorsque les Etats membres considèrent que leurs caractéristiques l'exigent. A cette fin, les Etats membres peuvent notamment spécifier certains types de projets à soumettre à une évaluation ou fixer des critères et/ou des seuils à retenir afin de déterminer lesquels, parmi les projets appartenant aux classes énumérées à l'annexe II, doivent faire l'objet d'une évaluation.
B.4.2. En ce qui concerne les critères précités, la Cour de justice de l'Union européenne a précisé ce qui suit :
« 53 [...] Les Etats membres ont la possibilité de fixer les critères et/ou les seuils permettant de déterminer quels projets relevant de l'annexe II de la directive 85/337, dans sa version initiale, doivent faire l'objet d'une évaluation. Toutefois, la marge d'appréciation ainsi conférée aux Etats membres trouve ses limites dans l'obligation, énoncée à l'article 2, paragraphe 1, de ladite directive de soumettre à une étude d'incidences les projets susceptibles d'avoir des incidences notables sur l'environnement, notamment en raison de leur nature, de leurs dimensions ou de leur localisation (voir, en ce sens, arrêts Kraaijeveld e.a, précité, point 50, et du 16 mars 2006, Commission/Espagne, C-332/04, non publié au Recueil ù Rec. 2006, p. I-40*, point 76). Partant, dans la fixation de ces seuils et/ou critères, les Etats membres doivent tenir compte non seulement de la dimension des projets, mais aussi de leur nature et de leur localisation (voir, en ce sens, arrêts du 21 septembre 1999, Commission/Irlande, C-392/96, Rec. p. I-5901, point 65, et du 16 mars 2006, Commission/Espagne, précité, point 76).
54 Au surplus, en application de l'article 4, paragraphe 3, de la directive 85/337, les Etats membres ont l'obligation de tenir compte, dans la fixation des seuils ou des critères, des critères de sélection pertinents définis à l'annexe III de celle-ci (voir, en ce sens, arrêt du 16 mars 2006, Commission/Espagne, précité, point 79).
55 L'annexe III de la directive 85/337 distingue, parmi les critères de sélection visés audit article 4, paragraphe 3, en premier lieu, les caractéristiques des projets, qui doivent être considérées notamment par rapport à la dimension du projet, au cumul avec d'autres projets, à l'utilisation des ressources naturelles, à la production de déchets, à la pollution et aux nuisances, au risque d'accidents, en deuxième lieu, la localisation des projets, à savoir que doit être considérée la sensibilité environnementale des zones géographiques susceptibles d'être affectées par le projet en prenant en compte, en particulier, l'occupation des sols existants et la capacité de charge de l'environnement naturel, ainsi que, en troisième lieu, les caractéristiques de l'impact potentiel notamment au regard de la zone géographique et de l'importance de la population » (CJCE, 23 novembre 2006, C-486/04, Commission c. République italienne).
En tout état de cause, quelle que soit la méthode retenue par l'Etat membre pour déterminer, parmi les projets qui relèvent de l'annexe II, ceux qui doivent faire l'objet d'une évaluation au sens de la directive, cette méthode « ne doit pas porter atteinte à l'objectif de la directive, qui vise à ne soustraire à l'évaluation aucun projet susceptible d'avoir des incidences notables sur l'environnement, au sens de la directive, sauf si le projet spécifique exclu pouvait être considéré sur la base d'une appréciation globale comme n'étant pas susceptible d'avoir des incidences notables sur l'environnement » (CJCE, 16 septembre 1999, C-435/97, WWF e.a. c. Autonome Provinz Bozen; 10 juin 2004, C-87/02, Commission c. République italienne).
B.5.1. Les dispositions en cause trouvent leur origine dans l'ordonnance du 30 juillet 1992 relative à l'évaluation préalable des incidences de certains projets dans la Région de Bruxelles-Capitale (Moniteur belge, 1er août 1992, err. 12 septembre 1992), qui visait à assurer la transposition de la directive 85/337/CEE du 25 juin 1985.
Les travaux préparatoires énoncent :
« [...] Les projets sont regroupés en deux catégories :
1. Les projets soumis à étude d'incidences
Ce sont les projets industriels et d'infrastructure pour lesquels l'annexe I de la directive européenne prescrit obligatoirement la réalisation d'une étude d'incidences et auxquels ont été ajoutés des projets urbanistiques très sensibles par rapport au milieu urbain.
Normalement, les incidences de ces projets dépassent les limites d'une commune. Ils sont obligatoirement soumis à une étude d'incidences, étant entendu qu'au préalable, leurs incidences ont été décrites dans une note préparatoire dont l'objet principal consiste à déterminer le cahier des charges de l'étude d'incidences
2. Les projets soumis à rapport d'incidences
Ce sont d'abord les projets visés à l'annexe II de la directive européenne, en vertu de laquelle l'opportunité de réaliser une évaluation de leurs incidences doit être examinée cas par cas.
Y sont ajoutés des projets urbanistiques relativement importants, choisis parmi les projets actuellement soumis à la procédure de publicité-concertation.
Les incidences de ces projets sont vraisemblablement plus localisées que celles des projets soumis à étude d'incidences.
Le rapport d'incidences dont ces projets font l'objet est à concevoir comme une mini étude d'incidences. Ce n'est que dans des circonstances exceptionnelles, au vu du rapport - dont l'objet sera de permettre d'apprécier si une étude d'incidences s'impose - du résultat de l'enquête publique et de l'avis de la commission de concertation concernée, que ces projets justifieront d'être soumis à une véritable étude d'incidences » (Doc. parl., Conseil de la Région de Bruxelles-Capitale, 1991-1992, A-162/1, pp. 4 et 5).
B.5.2. Il a été précisé, à propos du rapport d'incidences, que celui-ci était conçu comme une étude d'incidences « en réduction » à réaliser par le demandeur selon un schéma de présentation analogue à celui de la note préparatoire prévue par l'ordonnance et avec un contenu s'inspirant de celui de l'étude d'incidences (ibid., p. 9).
B.5.3. A la demande de certains membres des Commissions réunies de l'Aménagement du Territoire, de la Politique foncière et du Logement, de l'Environnement, de la Conservation de la Nature et de la Politique de l'Eau, le secrétaire d'Etat adjoint au ministre-président a précisé ce qu'il y avait lieu d'entendre par « circonstances exceptionnelles » de nature à justifier qu'il soit procédé à une étude d'incidences pour des projets qui en principe doivent faire l'objet d'un rapport d'incidences :
« En principe, les projets visés à l'annexe II sont soumis à une évaluation de leurs incidences via un rapport d'incidences. A l'instar de la directive 85/3377 CEE, l'Exécutif a manifesté sa volonté de maintenir deux catégories de projets à soumettre à évaluation selon l'importance présumée de leurs incidences sur l'environnement urbain : une première catégorie de projets nécessitant d'office une étude d'incidences, une seconde nécessitant un rapport d'incidences (mini étude). Les ' circonstances exceptionnelles ' mentionnées aux articles 29 et 32, pour les projets de plan particulier d'affectation du sol, doivent être comprises comme l'octroi à l'Exécutif d'une possibilité de déroger à ce principe :
Si, au vu des éléments concrets du dossier ou à la lecture du rapport d'incidences lui-même, il apparaît que les objectifs poursuivis par l'ordonnance organique de la planification et de l'urbanisme (Cf. article 3 : ' Dans l'élaboration des plans et lors de la délivrance des permis et des certificats, les autorités administratives s'efforcent de concilier le progrès social et économique et la qualité de la vie en garantissant aux habitants de la Région le respect d'un aménagement harmonieux ') ou s'il s'avère que les principes défendus dans le projet d'ordonnance relative au permis d'environnement (Cf. article 2 : ' la présente ordonnance tend à assurer la protection contre les dangers, nuisances ou inconvénients que, par son exploitation, une installation est susceptible de causer, directement ou indirectement, à l'environnement, à la santé ou à la sécurité tant de la population à l'extérieur de l'enceinte de l'installation que de toute personne se trouvant à l'intérieur de l'enceinte de l'installation sans pouvoir y être protégée comme travailleur '), bref, si ces objectifs et principes risquent de ne pas être rencontrés à défaut d'un instrument d'analyse beaucoup plus fin et complexe que le rapport d'incidences, l'Exécutif peut décider de ' surclasser ' le projet et de le soumettre à la procédure d'instruction des demandes de permis visées à l'annexe I.
Pour prendre des exemples du passé bruxellois, auraient pu faire l'objet d'une décision dérogatoire de surclassement : la phase II du parc Roi Baudouin, les hôpitaux Saint-Luc ou Erasme et AZ-VUB, certaines installations de stockage de pétrole ou de gaz à Neder-over-Heembeek situées à environ cent mètres d'habitations.
Dans l'avenir, certains projets pourraient, selon leur localisation, donner lieu à une étude d'incidences même s'ils sont repris dans l'annexe II. Il s'agirait par exemple d'une installation de traitement de déchets toxiques à proximité d'une zone résidentielle ou d'un projet soumis à la directive Seveso en fonction de la proximité et de la densité de l'habitat dans ses alentours (Doc. parl., Conseil de la Région de Bruxelles-Capitale, 1991-1992, A-162/2, pp. 34-35).
B.5.4. En ce qui concerne les annexes de l'ordonnance, destinées à classer les projets dans l'une ou l'autre catégorie, on peut encore lire dans les travaux préparatoires que celles-ci n'entendaient pas reproduire à la lettre les annexes de la directive 85/337/CEE :
« Les rédacteurs de la directive ont réalisé une énumération en fonction de la nature de l'activité visée. Le projet d'ordonnance retient certes ce critère mais le complète avec l'objectif de la directive mentionné dans son cinquième considérant : le caractère notable ou non des incidences des activités projetées sur l'environnement, spécialement sur l'environnement urbain bruxellois.
C'est pourquoi des activités classées dans l'annexe II ont été déplacées dans l'annexe I afin que la réalisation d'une étude d'incidences ne soit pas facultative mais systématique. Tel est le cas des pistes permanentes de course et d'essai pour automobiles et motocycles, des sites de dépôt de boues et des stations d'épuration de plus de 100.000 équivalents/habitants » (ibid., p. 16).
B.6. Il ressort des dispositions en cause et des travaux préparatoires qui ont précédé leur adoption que les projets visés à l'annexe A sont présumés de manière irréfragable avoir des incidences notables sur l'environnement et doivent, partant, être soumis à une étude d'incidences sur l'environnement. En revanche, les projets repris à l'annexe B du Code doivent en principe faire l'objet d'un rapport d'incidences. Ils ne seront soumis à étude d'incidences que si des circonstances exceptionnelles le justifient, sur avis spécialement motivé de la commission de concertation dont il est question à l'article 9 du Code, qui peut recommander au Gouvernement de la faire réaliser. Aux termes du paragraphe 2 de l'article 148 du Code, le Gouvernement reste libre d'apprécier s'il y a lieu, ou non, de faire réaliser pareille étude.
B.7.1. En ce qui concerne la procédure proprement dite, celle-ci diffère selon que le projet est soumis à étude ou rapport d'incidences. La première est décrite aux articles 129 à 141 du CoBAT. Ainsi, la demande de certificat ou de permis relative à de tels projets doit être accompagnée d'une note préparatoire qui contient :
« 1° La justification du projet, la description de ses objectifs et le calendrier de sa réalisation;
2° l'indication des éléments et de l'aire géographique susceptibles d'être affectés par le projet;
3° un premier inventaire des incidences prévisibles du projet et du chantier et la proposition PEB, en ce compris l'étude de faisabilité, si elle est requise ainsi que la proposition de performance énergétique et le climat intérieur des bâtiments tels que fixés par l'ordonnance du 7 juin 2007 en ce compris l'étude de la faisabilité si elle est requise;
4° une esquisse des principales solutions de substitution qui ont été examinées par le maître d'ouvrage et une indication des principales raisons de son choix, eu égard aux effets sur l'environnement;
5° la description des principales mesures envisagées pour éviter, supprimer ou réduire les incidences négatives du projet et du chantier;
6° des propositions relatives au contenu du cahier des charges de l'étude d'incidences, et au choix du chargé d'étude;
7° un résumé non technique des éléments précédents ».
L'administration est ensuite chargée d'établir un projet de cahier des charges de l'étude d'incidences et de réunir le comité d'accompagnement composé, en vertu de l'article 131 du Code, par le Gouvernement et qui comprend au moins un représentant de chaque commune sur le territoire de laquelle le projet doit être exécuté, un représentant de l'Institut bruxellois pour la gestion de l'environnement et un représentant de l'administration. Le projet de cahier des charges est soumis à une première enquête publique durant quinze jours. La commission de concertation donne ensuite un avis sur ce projet, ainsi que sur les propositions de choix du chargé d'étude et complète, le cas échéant, la composition du comité d'accompagnement arrêtée par l'administration. C'est le comité en question qui, en vertu de l'article 132 du Code, arrête définitivement le cahier des charges de l'étude et détermine le délai dans lequel elle doit être réalisée. Le comité désigne également le chargé d'étude.
L'article 135 du CoBAT énumère les éléments que doivent contenir l'étude, à savoir :
« 1° les données, fournies par le demandeur, relatives à la justification du projet, à la description de ses objectifs et au calendrier de sa réalisation;
2° le relevé des prestations accomplies, la mention des méthodes d'analyse utilisées, et la description des difficultés rencontrées, en ce compris les données sollicitées par le chargé d'étude et que le demandeur est resté en défaut de communiquer sans justification;
3° la description et l'évaluation détaillées et précises des éléments susceptibles d'être affectés par le projet, dans l'aire géographique déterminée par le cahier des charges;
4° l'inventaire et l'évaluation détaillée et précise des incidences du projet et du chantier;
5° les données, fournies par le demandeur, relatives aux mesures visant à éviter, supprimer ou réduire les incidences négatives du projet et du chantier;
6° l'évaluation de l'efficacité des mesures indiquées au point 5° notamment par rapport aux normes existantes;
7° l'examen comparatif des solutions de remplacement raisonnablement envisageables y compris, le cas échéant, l'abandon du projet, ainsi que l'évaluation de leurs incidences;
8° un résumé non technique des éléments précédents ».
C'est le comité d'accompagnement qui, ensuite, clôture l'étude s'il l'estime complète et arrête la liste des communes de la région concernées par le projet et dans lesquelles devront se dérouler une enquête publique d'une durée de trente jours. La commission de concertation remet ensuite un avis à l'administration et au collège des bourgmestre et échevins dans les trente jours de la fin de l'enquête.
B.7.2. En ce qui concerne les projets visés à l'annexe B, les demandes de certificat ou de permis, accompagnées d'un rapport d'incidences dont le contenu est défini à l'article 143 du CoBAT, sont transmises à l'administration, qui procède à l'examen du rapport, arrête la liste des communes concernées par le projet, dans lesquelles devra se dérouler l'enquête publique, et désigne celle qui sera chargée de saisir la commission de concertation. La durée de l'enquête est fixée à quinze jours. La commission de concertation remet ensuite, dans les trente jours suivant sa clôture, un avis à l'administration et au collège des bourgmestre et échevins.
B.8. Ainsi que la Cour l'a relevé en B.2.3, la réglementation applicable en Région de Bruxelles-Capitale a fait l'objet d'une procédure en manquement initiée par la Commission européenne au motif que l'article 4, paragraphes 2 et 3, de la directive 85/337/CEE, lu en combinaison avec les annexes II et III de celle-ci, n'aurait pas été correctement transposé.
Les griefs de la Commission ont ainsi été reproduits dans l'arrêt de la Cour de justice n° C-435/09 du 24 mars 2011 :
« 96 En premier lieu, en ce qui concerne le grief relatif à l'article 4, paragraphes 2 et 3, de la directive 85/337, lu en combinaison avec les annexes II et III de cette dernière, la Commission estime que, à l'instar de la réglementation de la Région flamande, celle de la Région de Bruxelles-Capitale ne tient pas compte, s'agissant de la transposition de l'article 4, paragraphe 3, de cette directive, des critères de sélection pertinents visés à ladite annexe III. Cette lacune se retrouverait dans la réglementation de la Région de Bruxelles-Capitale concernant tant le permis d'urbanisme ou le permis de lotir que le permis d'environnement.
97 La Commission considère que, pour les catégories 20 à 26 figurant à l'annexe B du code bruxellois, le critère de la ' dimension du projet ', prévu à l'annexe III de ladite directive, est presque le seul à être pris en compte pour fixer le seuil visant à déterminer si le projet doit être soumis à l'établissement d'un rapport d'incidences, conformément à l'article 142 de ce code.
98 La Commission souligne également que la réglementation de la Région de Bruxelles-Capitale relative au permis ou au certificat d'environnement fixe, elle aussi, des seuils ne portant que sur la dimension des projets. A titre d'exemple, la Commission déduit de la rubrique 68 figurant à l'annexe de l'arrêté bruxellois qu'un projet concernant plusieurs petits garages destinés à accueillir chacun moins de dix voitures ne devrait pas faire l'objet d'un rapport ou d'une étude d'incidences, alors que l'effet cumulé d'un tel projet pourrait avoir des incidences notables sur l'environnement, celles-ci étant d'autant plus grandes que de telles constructions se feraient dans un environnement fortement urbanisé.
99 En ce qui concerne l'article 11 de l'ordonnance du 5 juin 1997, la Commission fait valoir que cette disposition ne garantit pas qu'il soit toujours tenu compte des effets cumulés de plusieurs installations, dans la mesure où elle ne s'applique que s'il existe une interconnexion technique suffisante entre les différentes composantes de l'unité d'exploitation.
100 Par ailleurs, la Commission constate que le Royaume de Belgique n'a pas non plus démontré, en ce qui concerne la Région de Bruxelles-Capitale, que les méthodes d'évaluation alternatives invoquées remplacent l'évaluation des incidences sur l'environnement visée à l'article 2, paragraphe 1, de la directive 85/337 ».
La Cour de justice a jugé que le Royaume de Belgique avait manqué aux obligations qui lui incombent en vertu de la directive pour les motifs suivants :
« 104 A cet égard, ainsi que cela résulte des écritures de la Commission résumées aux points 95 à 101 du présent arrêt, il y a lieu de relever que la Commission a établi le bien-fondé de ces griefs à suffisance de droit, sans que ceux-ci aient été réfutés par le Royaume de Belgique.
105 En outre, force est de constater que, ainsi qu'il ressort clairement des écritures du Royaume de Belgique, ce dernier ne conteste pas que la réglementation de la Région de Bruxelles-Capitale n'est pas conforme à l'article 4, paragraphes 2 et 3, de la directive 85/337, lu en combinaison avec les annexes II et III de cette dernière, non plus qu'à cette annexe III en tant que telle. Cet Etat membre indique, par ailleurs, qu'une procédure de modification de cette réglementation a été engagée afin de répondre aux griefs de la Commission. Or, le fait de prétendre qu'une nouvelle réglementation est en cours d'adoption afin que la réglementation de la Région de Bruxelles-Capitale assure une transposition correcte de toutes ces dispositions corrobore la thèse selon laquelle cette réglementation est incomplète à cet égard (voir, en ce sens, arrêt du 9 décembre 2010, Commission/Espagne, précité, point 42) » (CJUE, 24 mars 2011, C-435/09, Commission européenne c. Royaume de Belgique).
B.9. Le législateur ordonnanciel a pu légitimement considérer qu'il était impossible d'établir une liste exhaustive des projets qui doivent d'office faire l'objet d'une étude d'incidences. C'est la raison pour laquelle, ainsi que cela ressort des travaux préparatoires cités en B.5.3, il a entendu prévoir une procédure permettant de soumettre à pareille étude des projets qui, à l'analyse, étaient reconnus par l'autorité compétente comme étant susceptibles d'avoir des incidences notables sur l'environnement.
B.10. Ainsi que cela ressort de la jurisprudence de la Cour de justice reprise en B.4.2, tout projet susceptible d'avoir des incidences notables sur l'environnement doit faire l'objet d'une procédure d'évaluation des incidences sur l'environnement.
A peine de méconnaître le principe d'égalité, il ne pourrait être justifié que de tels projets soient soumis à deux catégories de procédures distinctes dont l'une ne présente pas des garanties de consultation et d'impartialité comparables à l'autre alors qu'il s'agit de projets dont il est avéré qu'ils peuvent avoir des incidences de même importance sur l'environnement.
B.11. Certes, le législateur ordonnanciel a-t-il prévu, dans l'intention de se conformer à la directive 85/337/CEE, que les projets qui, de plein droit, ne sont pas soumis à une étude d'incidences puissent faire l'objet d'une analyse au cas par cas pour évaluer s'il y a lieu de les soumettre à pareille étude.
Toutefois, en l'absence de critères conformes à la directive, comme la Cour de justice de l'Union européenne l'a constaté, qui permettent de déterminer la nature des projets devant d'office être soumis à une étude de même qu'en l'absence de précisions sur ce qu'il y a lieu d'entendre par « circonstances exceptionnelles » pouvant justifier que l'on y recourt, il n'est pas possible de déterminer, au préalable, quels projets visés à l'annexe B de l'ordonnance sont susceptibles d'avoir des incidences notables sur l'environnement pour être soumis à une étude d'incidences. Il en résulte que certains projets susceptibles d'avoir des incidences notables sur l'environnement visés par ladite annexe pourraient échapper à la procédure requérant une étude d'incidences pour être soumis à celle qui requiert un rapport d'incidences ne présentant pas les mêmes garanties.
Il est donc porté atteinte aux articles 10 et 11 de la Constitution, lus en combinaison avec les articles 1er à 6 de la directive, en ce que les dispositions en cause peuvent avoir pour effet de faire échapper à une étude d'incidences des projets visés à l'annexe B qui ont une incidence notable sur l'environnent alors que les projets d'une telle nature doivent, en vertu de la directive, être soumis à pareille étude.
B.12. Compte tenu de ce que la lecture combinée des articles 10 et 11 et de l'article 23 de la Constitution ne permet pas d'aboutir à un constat de violation plus étendu, il n'y a pas lieu de procéder à l'examen de la compatibilité des dispositions en cause avec les dispositions constitutionnelles précitées.
B.13. Il en résulte que la question préjudicielle appelle une réponse positive.
Par ces motifs,
la Cour
dit pour droit :
Les articles 127, 128 et 142 à 148 du Code bruxellois de l'aménagement du territoire, avant la modification des articles 127, 128 et 142 par l'arrêté du Gouvernement de la Région de Bruxelles-Capitale du 30 septembre 2010 « portant modification de l'Ordonnance du 13 mai 2004 portant ratification du CoBAT », violent les articles 10 et 11 de la Constitution, lus en combinaison avec les articles 1er à 6 de la directive 85/337/CEE du Conseil du 27 juin 1985 concernant l'évaluation des incidences de certains projets publics et privés sur l'environnement, dans la mesure indiquée en B.11.
Ainsi prononcé en langue française et en langue néerlandaise, conformément à l'article 65 de la loi spéciale du 6 janvier 1989 sur la Cour constitutionnelle, à l'audience publique du 15 mars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A903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2024-04-29T01:21:37+02:00</dcterms:created>
  <dcterms:modified xsi:type="dcterms:W3CDTF">2024-04-29T01:21:37+02:00</dcterms:modified>
</cp:coreProperties>
</file>

<file path=docProps/custom.xml><?xml version="1.0" encoding="utf-8"?>
<Properties xmlns="http://schemas.openxmlformats.org/officeDocument/2006/custom-properties" xmlns:vt="http://schemas.openxmlformats.org/officeDocument/2006/docPropsVTypes"/>
</file>